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14A4FAE5" w:rsidR="00302EF4" w:rsidRPr="00446F9D" w:rsidRDefault="00302EF4" w:rsidP="00302EF4">
      <w:pPr>
        <w:pStyle w:val="Header"/>
        <w:tabs>
          <w:tab w:val="clear" w:pos="4536"/>
        </w:tabs>
        <w:rPr>
          <w:i/>
        </w:rPr>
      </w:pPr>
      <w:r w:rsidRPr="00446F9D">
        <w:t xml:space="preserve">TSG-RAN WG1 </w:t>
      </w:r>
      <w:r>
        <w:t>#94bis</w:t>
      </w:r>
      <w:r w:rsidRPr="00446F9D">
        <w:tab/>
      </w:r>
      <w:r w:rsidRPr="00A5442C">
        <w:t>R1-18</w:t>
      </w:r>
      <w:r w:rsidR="00F01CDC">
        <w:t>1186</w:t>
      </w:r>
      <w:r w:rsidR="00F00EFE">
        <w:t>4</w:t>
      </w:r>
      <w:bookmarkStart w:id="0" w:name="_GoBack"/>
      <w:bookmarkEnd w:id="0"/>
    </w:p>
    <w:p w14:paraId="042E6DC4" w14:textId="77777777" w:rsidR="00302EF4" w:rsidRPr="000833FA" w:rsidRDefault="00302EF4" w:rsidP="00302EF4">
      <w:pPr>
        <w:pStyle w:val="Header"/>
        <w:rPr>
          <w:color w:val="000000"/>
        </w:rPr>
      </w:pPr>
      <w:r>
        <w:t>Chengdu, China, October 8 – 12, 2018</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77777777" w:rsidR="00F618ED" w:rsidRPr="007A0766" w:rsidRDefault="00F618ED" w:rsidP="00F618ED">
      <w:pPr>
        <w:pStyle w:val="Header"/>
        <w:tabs>
          <w:tab w:val="clear" w:pos="4536"/>
          <w:tab w:val="left" w:pos="1800"/>
        </w:tabs>
      </w:pPr>
      <w:r w:rsidRPr="007A0766">
        <w:t>Title:</w:t>
      </w:r>
      <w:bookmarkStart w:id="1" w:name="Title"/>
      <w:bookmarkEnd w:id="1"/>
      <w:r w:rsidRPr="007A0766">
        <w:tab/>
      </w:r>
      <w:r w:rsidR="00262FC3" w:rsidRPr="007A0766">
        <w:t xml:space="preserve">Summary of </w:t>
      </w:r>
      <w:r w:rsidR="00C60FA1" w:rsidRPr="007A0766">
        <w:t>7.</w:t>
      </w:r>
      <w:r w:rsidR="00E86352" w:rsidRPr="007A0766">
        <w:t>1.</w:t>
      </w:r>
      <w:r w:rsidR="00C60FA1" w:rsidRPr="007A0766">
        <w:t>3.1</w:t>
      </w:r>
      <w:r w:rsidR="00365BA9" w:rsidRPr="007A0766">
        <w:t xml:space="preserve"> (DCI contents and formats)</w:t>
      </w:r>
    </w:p>
    <w:p w14:paraId="691C927F" w14:textId="77777777"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3.1</w:t>
      </w:r>
      <w:bookmarkEnd w:id="3"/>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3C8DEDFE" w14:textId="1F23CE45" w:rsidR="00124EB6" w:rsidRPr="007A0766" w:rsidRDefault="00D92AB5" w:rsidP="007A6612">
      <w:pPr>
        <w:pStyle w:val="BodyText"/>
      </w:pPr>
      <w:r w:rsidRPr="007A0766">
        <w:t xml:space="preserve">In the following, some questions relevant to </w:t>
      </w:r>
      <w:r w:rsidR="003D50BB" w:rsidRPr="007A0766">
        <w:t xml:space="preserve">DCI content under agenda point </w:t>
      </w:r>
      <w:r w:rsidR="001B64CA" w:rsidRPr="007A0766">
        <w:t>7.</w:t>
      </w:r>
      <w:r w:rsidR="00E86352" w:rsidRPr="007A0766">
        <w:t>1.</w:t>
      </w:r>
      <w:r w:rsidR="001B64CA" w:rsidRPr="007A0766">
        <w:t>3.</w:t>
      </w:r>
      <w:r w:rsidR="003D50BB" w:rsidRPr="007A0766">
        <w:t>1</w:t>
      </w:r>
      <w:r w:rsidR="00945406" w:rsidRPr="007A0766">
        <w:t xml:space="preserve"> is provided based on the views expressed in</w:t>
      </w:r>
      <w:r w:rsidR="00172B21" w:rsidRPr="007A0766">
        <w:t xml:space="preserve"> the contributions</w:t>
      </w:r>
      <w:r w:rsidR="009B505D" w:rsidRPr="007A0766">
        <w:t xml:space="preserve"> (listed in the appendix)</w:t>
      </w:r>
      <w:r w:rsidR="00172B21" w:rsidRPr="007A0766">
        <w:t xml:space="preserve"> </w:t>
      </w:r>
      <w:r w:rsidR="009B505D" w:rsidRPr="007A0766">
        <w:t xml:space="preserve">and the </w:t>
      </w:r>
      <w:r w:rsidR="00F82736" w:rsidRPr="007A0766">
        <w:t>agreements</w:t>
      </w:r>
      <w:r w:rsidR="009B505D" w:rsidRPr="007A0766">
        <w:t xml:space="preserve"> and working assumptions from previous meetings (summarized below)</w:t>
      </w:r>
      <w:r w:rsidR="00DF50B8">
        <w:t>. This is updated version of R1-1811809.</w:t>
      </w:r>
    </w:p>
    <w:p w14:paraId="2BEFEDC2" w14:textId="4B5EA48B" w:rsidR="00575C70" w:rsidRDefault="00575C70" w:rsidP="00575C70">
      <w:pPr>
        <w:pStyle w:val="Heading1"/>
      </w:pPr>
      <w:r w:rsidRPr="007A0766">
        <w:t>Summary</w:t>
      </w:r>
    </w:p>
    <w:p w14:paraId="08DB4530" w14:textId="716947F3" w:rsidR="00EC7C7E" w:rsidRDefault="00446174" w:rsidP="00446174">
      <w:pPr>
        <w:pStyle w:val="Heading2"/>
      </w:pPr>
      <w:r>
        <w:t>DCI size determination if CORESET#0 is not configured</w:t>
      </w:r>
    </w:p>
    <w:p w14:paraId="6EFA345A" w14:textId="12570C15" w:rsidR="003C0967" w:rsidRDefault="00995246" w:rsidP="003C0967">
      <w:pPr>
        <w:pStyle w:val="BodyText"/>
      </w:pPr>
      <w:r>
        <w:t>According to the meeting agreements from RAN1#94, the size of DCI format 0-0/1-0 is sometimes given by CORESET#0 (instead of the initial DL BWP as was the case previously). However, there are cases when no CORESET#0 is configured, e.g. in case of EN-DC-only cell. Three alternatives have been identified:</w:t>
      </w:r>
    </w:p>
    <w:p w14:paraId="13C904B8" w14:textId="0B0F55C0" w:rsidR="00995246" w:rsidRDefault="00995246" w:rsidP="0018438F">
      <w:pPr>
        <w:pStyle w:val="BodyText"/>
        <w:numPr>
          <w:ilvl w:val="0"/>
          <w:numId w:val="20"/>
        </w:numPr>
      </w:pPr>
      <w:r>
        <w:t xml:space="preserve">Option 1: Omit the CORESET#0 both in MIB as well as in </w:t>
      </w:r>
      <w:proofErr w:type="spellStart"/>
      <w:r>
        <w:t>RRCReconfiguration</w:t>
      </w:r>
      <w:proofErr w:type="spellEnd"/>
      <w:r>
        <w:t>. Reword the L1 text so that the UE determines DCI 1-0 size by CORESET#0 if configured and by the width of the initial DL BWP otherwise</w:t>
      </w:r>
      <w:r w:rsidR="00981858">
        <w:t xml:space="preserve"> (i.e. the behavior agreed prior to RAN1#94 is used in absence of CORESE#0 being configured).</w:t>
      </w:r>
    </w:p>
    <w:p w14:paraId="21C6C603" w14:textId="71139D80" w:rsidR="00995246" w:rsidRDefault="00995246" w:rsidP="0018438F">
      <w:pPr>
        <w:pStyle w:val="BodyText"/>
        <w:numPr>
          <w:ilvl w:val="0"/>
          <w:numId w:val="20"/>
        </w:numPr>
      </w:pPr>
      <w:r>
        <w:t xml:space="preserve">Option 2: Omit the CORESET#0 in MIB and in </w:t>
      </w:r>
      <w:proofErr w:type="spellStart"/>
      <w:r>
        <w:t>controlResourceSetZero</w:t>
      </w:r>
      <w:proofErr w:type="spellEnd"/>
      <w:r>
        <w:t xml:space="preserve"> but configure a </w:t>
      </w:r>
      <w:proofErr w:type="spellStart"/>
      <w:r>
        <w:t>commonControlResourceSet</w:t>
      </w:r>
      <w:proofErr w:type="spellEnd"/>
      <w:r>
        <w:t xml:space="preserve"> with ID#0. Update RRC field descriptions so that special functionality currently associated with </w:t>
      </w:r>
      <w:proofErr w:type="spellStart"/>
      <w:r>
        <w:t>controlResourceSetZero</w:t>
      </w:r>
      <w:proofErr w:type="spellEnd"/>
      <w:r>
        <w:t xml:space="preserve"> is also applicable if CORESET#0 is configured in </w:t>
      </w:r>
      <w:proofErr w:type="spellStart"/>
      <w:r>
        <w:t>commonControlResourceSet</w:t>
      </w:r>
      <w:proofErr w:type="spellEnd"/>
      <w:r>
        <w:t xml:space="preserve">. </w:t>
      </w:r>
    </w:p>
    <w:p w14:paraId="30772EE3" w14:textId="188E25B9" w:rsidR="00995246" w:rsidRDefault="00995246" w:rsidP="0018438F">
      <w:pPr>
        <w:pStyle w:val="BodyText"/>
        <w:numPr>
          <w:ilvl w:val="0"/>
          <w:numId w:val="20"/>
        </w:numPr>
      </w:pPr>
      <w:r>
        <w:t xml:space="preserve">Option 3: Omit the CORESET#0 in MIB but indicate </w:t>
      </w:r>
      <w:proofErr w:type="spellStart"/>
      <w:r>
        <w:t>controlResourceSetZero</w:t>
      </w:r>
      <w:proofErr w:type="spellEnd"/>
      <w:r>
        <w:t xml:space="preserve"> in </w:t>
      </w:r>
      <w:proofErr w:type="spellStart"/>
      <w:r>
        <w:t>ServingCellConfigCommon</w:t>
      </w:r>
      <w:proofErr w:type="spellEnd"/>
      <w:r>
        <w:t xml:space="preserve"> and clarify in the field description that the UE shall maintain the value even though MIB broadcast by the serving cell indicates that there is no CORESET#0.</w:t>
      </w:r>
    </w:p>
    <w:p w14:paraId="2049E52E" w14:textId="11E19C3A" w:rsidR="00995246" w:rsidRDefault="00981858" w:rsidP="00995246">
      <w:pPr>
        <w:pStyle w:val="BodyText"/>
      </w:pPr>
      <w:r>
        <w:t>In the papers under 7.1.3.1, four companies supported option 1 (RAN1 solution) and no companies expressed support for option 2 or 3 (RAN2 solutions)</w:t>
      </w:r>
      <w:r w:rsidR="006F6F2B">
        <w:t xml:space="preserve"> although there may be papers addressing this topic under other agenda items.</w:t>
      </w:r>
    </w:p>
    <w:p w14:paraId="1AC9D212" w14:textId="6A7EC13B" w:rsidR="00995246" w:rsidRPr="003C0967" w:rsidRDefault="00995246" w:rsidP="00981858">
      <w:pPr>
        <w:pStyle w:val="BodyText"/>
      </w:pPr>
      <w:r w:rsidRPr="00995246">
        <w:rPr>
          <w:b/>
        </w:rPr>
        <w:t>Proposal</w:t>
      </w:r>
      <w:r>
        <w:t xml:space="preserve">: </w:t>
      </w:r>
      <w:r w:rsidR="00981858">
        <w:t xml:space="preserve">Adopt option 1. As it is a </w:t>
      </w:r>
      <w:r w:rsidR="006F6F2B">
        <w:t>complicated issue and</w:t>
      </w:r>
      <w:r w:rsidR="00981858">
        <w:t xml:space="preserve"> critical to resolve, it is suggested to take the decision </w:t>
      </w:r>
      <w:r>
        <w:t xml:space="preserve">early in the week to allow time to interact with RAN2 </w:t>
      </w:r>
      <w:r w:rsidR="00981858">
        <w:t>(</w:t>
      </w:r>
      <w:r>
        <w:t>if necessary</w:t>
      </w:r>
      <w:r w:rsidR="00981858">
        <w:t>)</w:t>
      </w:r>
      <w:r>
        <w:t>.</w:t>
      </w:r>
    </w:p>
    <w:p w14:paraId="470AB681" w14:textId="21CCC427" w:rsidR="00446174" w:rsidRDefault="00446174" w:rsidP="00446174">
      <w:pPr>
        <w:pStyle w:val="Heading2"/>
      </w:pPr>
      <w:r>
        <w:t>Handling of fallback and non-fallback DCI having the same size</w:t>
      </w:r>
    </w:p>
    <w:p w14:paraId="478DBF0B" w14:textId="51A6A018" w:rsidR="00446174" w:rsidRDefault="00446174" w:rsidP="00446174">
      <w:pPr>
        <w:pStyle w:val="BodyText"/>
      </w:pPr>
      <w:r>
        <w:t>To be able to differentiate between 0-0 and 1-0, there is a UL/DL bit in the DCI. The same approach is used for formats 0-1 and 1-1 which may be configured such that the DCI size is the same. However, DCI formats 0-1 or 1-1 can configured such that the resulting payload size is identical to 0-0/1-0 in which case the UE cannot differentiate between 0-0/1-0 and 0-1 (or 0-0/1-0 and 1-1)</w:t>
      </w:r>
      <w:r w:rsidR="003C7845">
        <w:t xml:space="preserve"> in the USS</w:t>
      </w:r>
      <w:r>
        <w:t>.</w:t>
      </w:r>
    </w:p>
    <w:p w14:paraId="2C153512" w14:textId="3FA6350D" w:rsidR="00446174" w:rsidRDefault="00446174" w:rsidP="00446174">
      <w:pPr>
        <w:pStyle w:val="BodyText"/>
      </w:pPr>
      <w:r>
        <w:t>Two solutions are proposed in case of ambiguities:</w:t>
      </w:r>
    </w:p>
    <w:p w14:paraId="44CB2E3B" w14:textId="16BE6060" w:rsidR="00446174" w:rsidRDefault="00D139F0" w:rsidP="0018438F">
      <w:pPr>
        <w:pStyle w:val="BodyText"/>
        <w:numPr>
          <w:ilvl w:val="0"/>
          <w:numId w:val="19"/>
        </w:numPr>
      </w:pPr>
      <w:r>
        <w:t xml:space="preserve">Option 1) </w:t>
      </w:r>
      <w:r w:rsidR="00446174">
        <w:t>If CSS and USS overlap, monitor fallback format only, if CSS and USS do not overlap, monitor non-fallback only in USS</w:t>
      </w:r>
    </w:p>
    <w:p w14:paraId="50C2FB84" w14:textId="4A639A3A" w:rsidR="00446174" w:rsidRDefault="00D139F0" w:rsidP="0018438F">
      <w:pPr>
        <w:pStyle w:val="BodyText"/>
        <w:numPr>
          <w:ilvl w:val="0"/>
          <w:numId w:val="19"/>
        </w:numPr>
      </w:pPr>
      <w:r>
        <w:t xml:space="preserve">Option 2) </w:t>
      </w:r>
      <w:r w:rsidR="00446174">
        <w:t xml:space="preserve">Apply </w:t>
      </w:r>
      <w:proofErr w:type="gramStart"/>
      <w:r w:rsidR="003C7845">
        <w:t>one bit</w:t>
      </w:r>
      <w:proofErr w:type="gramEnd"/>
      <w:r w:rsidR="003C7845">
        <w:t xml:space="preserve"> </w:t>
      </w:r>
      <w:r w:rsidR="00446174">
        <w:t>padding to the non-fallback format</w:t>
      </w:r>
      <w:r w:rsidR="003C7845">
        <w:t>s</w:t>
      </w:r>
      <w:r w:rsidR="00446174">
        <w:t xml:space="preserve"> </w:t>
      </w:r>
      <w:r w:rsidR="003C7845">
        <w:t xml:space="preserve">(if necessary) </w:t>
      </w:r>
      <w:r w:rsidR="00446174">
        <w:t>to ensure different payload sizes</w:t>
      </w:r>
    </w:p>
    <w:p w14:paraId="7ED4E14C" w14:textId="14451230" w:rsidR="00D139F0" w:rsidRDefault="003C7845" w:rsidP="003C7845">
      <w:pPr>
        <w:pStyle w:val="BodyText"/>
        <w:rPr>
          <w:b/>
        </w:rPr>
      </w:pPr>
      <w:r>
        <w:t xml:space="preserve">Both approaches solve the problem although the padding approach seems </w:t>
      </w:r>
      <w:proofErr w:type="spellStart"/>
      <w:proofErr w:type="gramStart"/>
      <w:r>
        <w:t>simpler.</w:t>
      </w:r>
      <w:r w:rsidR="00D139F0">
        <w:rPr>
          <w:b/>
        </w:rPr>
        <w:t>Status</w:t>
      </w:r>
      <w:proofErr w:type="spellEnd"/>
      <w:proofErr w:type="gramEnd"/>
      <w:r w:rsidR="00D139F0">
        <w:rPr>
          <w:b/>
        </w:rPr>
        <w:t xml:space="preserve"> from offline discussion: Option2 (adding one padding bit) can be considered for continuing the discussions. Comments have been raised whether such changes are needed or not.</w:t>
      </w:r>
    </w:p>
    <w:p w14:paraId="25CF0A12" w14:textId="1766D6A3" w:rsidR="00B05DC6" w:rsidRDefault="003C7845" w:rsidP="003C7845">
      <w:pPr>
        <w:pStyle w:val="BodyText"/>
      </w:pPr>
      <w:r w:rsidRPr="003C7845">
        <w:rPr>
          <w:b/>
        </w:rPr>
        <w:t>Proposal</w:t>
      </w:r>
      <w:r>
        <w:t>: If DCI format 0-1 (format 1-1) have the same size as 0-0/1-0, add one bit of padding to DCI format 0-1 (format 1-</w:t>
      </w:r>
      <w:proofErr w:type="gramStart"/>
      <w:r>
        <w:t>1)to</w:t>
      </w:r>
      <w:proofErr w:type="gramEnd"/>
      <w:r>
        <w:t xml:space="preserve"> ensure different DCI sizes.</w:t>
      </w:r>
    </w:p>
    <w:p w14:paraId="6122E235" w14:textId="77777777" w:rsidR="00A27952" w:rsidRPr="00DB663D" w:rsidRDefault="00A27952" w:rsidP="00A27952">
      <w:r w:rsidRPr="00DB663D">
        <w:rPr>
          <w:highlight w:val="yellow"/>
        </w:rPr>
        <w:t>&gt;&gt;&gt; Text Proposal for 38.21</w:t>
      </w:r>
      <w:r>
        <w:rPr>
          <w:highlight w:val="yellow"/>
        </w:rPr>
        <w:t>2</w:t>
      </w:r>
      <w:r w:rsidRPr="00DB663D">
        <w:rPr>
          <w:highlight w:val="yellow"/>
        </w:rPr>
        <w:t xml:space="preserve"> Section </w:t>
      </w:r>
      <w:r>
        <w:rPr>
          <w:highlight w:val="yellow"/>
        </w:rPr>
        <w:t>7.3.1.2.1</w:t>
      </w:r>
      <w:r w:rsidRPr="00DB663D">
        <w:rPr>
          <w:highlight w:val="yellow"/>
        </w:rPr>
        <w:t xml:space="preserve"> &gt;&gt;&gt;</w:t>
      </w:r>
    </w:p>
    <w:p w14:paraId="124D0637" w14:textId="77777777" w:rsidR="00A27952" w:rsidRDefault="00A27952" w:rsidP="00A27952">
      <w:pPr>
        <w:pStyle w:val="BodyText"/>
        <w:rPr>
          <w:rFonts w:cs="Arial"/>
          <w:sz w:val="22"/>
          <w:szCs w:val="22"/>
        </w:rPr>
      </w:pPr>
      <w:r w:rsidRPr="000A5500">
        <w:rPr>
          <w:rFonts w:cs="Arial"/>
          <w:sz w:val="22"/>
          <w:szCs w:val="22"/>
        </w:rPr>
        <w:lastRenderedPageBreak/>
        <w:t>7.3.1.1.2</w:t>
      </w:r>
      <w:r w:rsidRPr="000A5500">
        <w:rPr>
          <w:rFonts w:cs="Arial"/>
          <w:sz w:val="22"/>
          <w:szCs w:val="22"/>
        </w:rPr>
        <w:tab/>
        <w:t>Format 0_1</w:t>
      </w:r>
    </w:p>
    <w:p w14:paraId="2FF4223B" w14:textId="77777777" w:rsidR="00A27952" w:rsidRPr="000A5500" w:rsidRDefault="00A27952" w:rsidP="00A27952">
      <w:pPr>
        <w:pStyle w:val="BodyText"/>
      </w:pPr>
      <w:r w:rsidRPr="000A5500">
        <w:t>[…text omitted…]</w:t>
      </w:r>
    </w:p>
    <w:p w14:paraId="43D1F864" w14:textId="77777777" w:rsidR="00A27952" w:rsidRPr="00375B0E" w:rsidRDefault="00A27952" w:rsidP="00A27952">
      <w:pPr>
        <w:pStyle w:val="BodyText"/>
      </w:pPr>
      <w:r w:rsidRPr="00375B0E">
        <w:t>For a UE configured with SUL in a cell, if PUSCH is configured to be transmitted on both the SUL and the non-SUL of the cell and if the number of information bits in format 0_1 for the SUL is not equal to the number of information bits in format 0_1 for the non-SUL, zeros shall be appended to smaller format 0_1 until the payload size equals that of the larger format 0_1.</w:t>
      </w:r>
    </w:p>
    <w:p w14:paraId="6932EEB1" w14:textId="43CD62A5" w:rsidR="00A27952" w:rsidRDefault="00A27952" w:rsidP="00A27952">
      <w:pPr>
        <w:pStyle w:val="BodyText"/>
        <w:rPr>
          <w:color w:val="FF0000"/>
        </w:rPr>
      </w:pPr>
      <w:r w:rsidRPr="000A5500">
        <w:rPr>
          <w:color w:val="FF0000"/>
        </w:rPr>
        <w:t xml:space="preserve">If the payload size of DCI format </w:t>
      </w:r>
      <w:r>
        <w:rPr>
          <w:color w:val="FF0000"/>
        </w:rPr>
        <w:t>0</w:t>
      </w:r>
      <w:r w:rsidRPr="000A5500">
        <w:rPr>
          <w:color w:val="FF0000"/>
        </w:rPr>
        <w:t xml:space="preserve">_1 </w:t>
      </w:r>
      <w:proofErr w:type="gramStart"/>
      <w:r w:rsidRPr="000A5500">
        <w:rPr>
          <w:color w:val="FF0000"/>
        </w:rPr>
        <w:t>equals</w:t>
      </w:r>
      <w:proofErr w:type="gramEnd"/>
      <w:r w:rsidRPr="000A5500">
        <w:rPr>
          <w:color w:val="FF0000"/>
        </w:rPr>
        <w:t xml:space="preserve"> that of DCI formats 0_0/1_0</w:t>
      </w:r>
      <w:r>
        <w:rPr>
          <w:color w:val="FF0000"/>
        </w:rPr>
        <w:t xml:space="preserve"> in a UE-specific search space</w:t>
      </w:r>
      <w:r w:rsidRPr="000A5500">
        <w:rPr>
          <w:color w:val="FF0000"/>
        </w:rPr>
        <w:t xml:space="preserve">, a zero shall be appended to DCI format </w:t>
      </w:r>
      <w:r>
        <w:rPr>
          <w:color w:val="FF0000"/>
        </w:rPr>
        <w:t>0</w:t>
      </w:r>
      <w:r w:rsidRPr="000A5500">
        <w:rPr>
          <w:color w:val="FF0000"/>
        </w:rPr>
        <w:t xml:space="preserve">_1. </w:t>
      </w:r>
    </w:p>
    <w:p w14:paraId="394E24DD" w14:textId="77777777" w:rsidR="00B05DC6" w:rsidRDefault="00B05DC6" w:rsidP="00A27952">
      <w:pPr>
        <w:pStyle w:val="BodyText"/>
        <w:rPr>
          <w:color w:val="FF0000"/>
        </w:rPr>
      </w:pPr>
    </w:p>
    <w:p w14:paraId="61FBD863" w14:textId="77777777" w:rsidR="00A27952" w:rsidRPr="00AE2226" w:rsidRDefault="00A27952" w:rsidP="00A27952">
      <w:pPr>
        <w:pStyle w:val="BodyText"/>
      </w:pPr>
      <w:r w:rsidRPr="000A5500">
        <w:t>[…text omitted…]</w:t>
      </w:r>
    </w:p>
    <w:p w14:paraId="15A930E0" w14:textId="77777777" w:rsidR="00A27952" w:rsidRDefault="00A27952" w:rsidP="00A27952">
      <w:pPr>
        <w:pStyle w:val="BodyText"/>
        <w:rPr>
          <w:rFonts w:cs="Arial"/>
          <w:sz w:val="22"/>
          <w:szCs w:val="22"/>
        </w:rPr>
      </w:pPr>
      <w:r w:rsidRPr="000A5500">
        <w:rPr>
          <w:rFonts w:cs="Arial"/>
          <w:sz w:val="22"/>
          <w:szCs w:val="22"/>
        </w:rPr>
        <w:t>7.3.1.2.2</w:t>
      </w:r>
      <w:r w:rsidRPr="000A5500">
        <w:rPr>
          <w:rFonts w:cs="Arial"/>
          <w:sz w:val="22"/>
          <w:szCs w:val="22"/>
        </w:rPr>
        <w:tab/>
        <w:t>Format 1_1</w:t>
      </w:r>
    </w:p>
    <w:p w14:paraId="16C4ABDD" w14:textId="77777777" w:rsidR="00A27952" w:rsidRPr="007D4DD3" w:rsidRDefault="00A27952" w:rsidP="00A27952">
      <w:pPr>
        <w:pStyle w:val="BodyText"/>
        <w:rPr>
          <w:rFonts w:cs="Arial"/>
        </w:rPr>
      </w:pPr>
      <w:r w:rsidRPr="007D4DD3">
        <w:rPr>
          <w:rFonts w:cs="Arial"/>
        </w:rPr>
        <w:t>[…text omitted…]</w:t>
      </w:r>
    </w:p>
    <w:p w14:paraId="1201F064" w14:textId="77777777" w:rsidR="00A27952" w:rsidRPr="007D4DD3" w:rsidRDefault="00A27952" w:rsidP="00A27952">
      <w:pPr>
        <w:pStyle w:val="BodyText"/>
        <w:rPr>
          <w:rFonts w:cs="Arial"/>
        </w:rPr>
      </w:pPr>
      <w:r w:rsidRPr="007D4DD3">
        <w:rPr>
          <w:rFonts w:cs="Arial"/>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p w14:paraId="6F6FDB28" w14:textId="77777777" w:rsidR="00A27952" w:rsidRPr="007D4DD3" w:rsidRDefault="00A27952" w:rsidP="00A27952">
      <w:pPr>
        <w:rPr>
          <w:rFonts w:ascii="Arial" w:hAnsi="Arial" w:cs="Arial"/>
        </w:rPr>
      </w:pPr>
      <w:r w:rsidRPr="007D4DD3">
        <w:rPr>
          <w:rFonts w:ascii="Arial" w:hAnsi="Arial" w:cs="Arial"/>
          <w:color w:val="FF0000"/>
        </w:rPr>
        <w:t xml:space="preserve">If the payload size of DCI format 1_1 </w:t>
      </w:r>
      <w:proofErr w:type="gramStart"/>
      <w:r w:rsidRPr="007D4DD3">
        <w:rPr>
          <w:rFonts w:ascii="Arial" w:hAnsi="Arial" w:cs="Arial"/>
          <w:color w:val="FF0000"/>
        </w:rPr>
        <w:t>equals</w:t>
      </w:r>
      <w:proofErr w:type="gramEnd"/>
      <w:r w:rsidRPr="007D4DD3">
        <w:rPr>
          <w:rFonts w:ascii="Arial" w:hAnsi="Arial" w:cs="Arial"/>
          <w:color w:val="FF0000"/>
        </w:rPr>
        <w:t xml:space="preserve"> that of DCI formats 0_0/1_0 in a UE-specific search space, a zero shall be appended to DCI format 1_1.</w:t>
      </w:r>
    </w:p>
    <w:p w14:paraId="31377B87" w14:textId="77777777" w:rsidR="00A27952" w:rsidRPr="004F64D3" w:rsidRDefault="00A27952" w:rsidP="00A27952">
      <w:pPr>
        <w:rPr>
          <w:highlight w:val="yellow"/>
        </w:rPr>
      </w:pPr>
      <w:r w:rsidRPr="00DB663D">
        <w:rPr>
          <w:highlight w:val="yellow"/>
        </w:rPr>
        <w:t>&gt;&gt;&gt; End Text Proposal &gt;&gt;&gt;</w:t>
      </w:r>
    </w:p>
    <w:p w14:paraId="1C32BA54" w14:textId="77777777" w:rsidR="00A27952" w:rsidRPr="00446174" w:rsidRDefault="00A27952" w:rsidP="003C7845">
      <w:pPr>
        <w:pStyle w:val="BodyText"/>
      </w:pPr>
    </w:p>
    <w:p w14:paraId="4BDE34F4" w14:textId="4A483CAC" w:rsidR="00EC5DD1" w:rsidRPr="00D567EE" w:rsidRDefault="00EC5DD1" w:rsidP="00EC5DD1">
      <w:pPr>
        <w:pStyle w:val="Heading2"/>
      </w:pPr>
      <w:r>
        <w:t>Maximum number of valid DCIs</w:t>
      </w:r>
    </w:p>
    <w:p w14:paraId="26A2579F" w14:textId="618E501F" w:rsidR="00EC5DD1" w:rsidRDefault="00EC5DD1" w:rsidP="00EC5DD1">
      <w:pPr>
        <w:pStyle w:val="BodyText"/>
      </w:pPr>
      <w:r w:rsidRPr="00EB368D">
        <w:t>Currently there is no limitation on how many valid DCIs needs to be received by the UE in NR specification. In theory, for 15 kHz SCS, UE may be prepared to receive 44 DCIs in a slot considering the maximum BD limit is 44.</w:t>
      </w:r>
      <w:r>
        <w:t xml:space="preserve"> </w:t>
      </w:r>
      <w:r w:rsidR="00790BBD">
        <w:t xml:space="preserve">Proposals were made to </w:t>
      </w:r>
      <w:r w:rsidR="00B82F3C">
        <w:t>introduce a limitation to the number of valid DCIs a UE is supposed to be able to process</w:t>
      </w:r>
      <w:r w:rsidR="00790BBD">
        <w:t xml:space="preserve"> (see e.g. </w:t>
      </w:r>
      <w:r w:rsidR="00790BBD" w:rsidRPr="00790BBD">
        <w:t>R1-1810113</w:t>
      </w:r>
      <w:r w:rsidR="00790BBD">
        <w:t xml:space="preserve"> and R1-1811234</w:t>
      </w:r>
      <w:proofErr w:type="gramStart"/>
      <w:r w:rsidR="00790BBD">
        <w:t>).</w:t>
      </w:r>
      <w:r w:rsidR="00B82F3C">
        <w:t>.</w:t>
      </w:r>
      <w:proofErr w:type="gramEnd"/>
    </w:p>
    <w:p w14:paraId="716BD2BC" w14:textId="6F652660" w:rsidR="00DF50B8" w:rsidRDefault="00EC5DD1" w:rsidP="00EC5DD1">
      <w:pPr>
        <w:pStyle w:val="BodyText"/>
      </w:pPr>
      <w:r w:rsidRPr="00031B21">
        <w:rPr>
          <w:b/>
        </w:rPr>
        <w:t>Proposal</w:t>
      </w:r>
      <w:r>
        <w:t>: Discuss</w:t>
      </w:r>
      <w:r w:rsidR="00DF50B8">
        <w:t xml:space="preserve"> this topic in the HARQ and Scheduling feature lead session as it is related to WA agreed in the last meeting in the HARQ and Scheduling session</w:t>
      </w:r>
      <w:r>
        <w:t>.</w:t>
      </w:r>
    </w:p>
    <w:p w14:paraId="3CE0A112" w14:textId="6A6E6399" w:rsidR="00751342" w:rsidRDefault="00751342" w:rsidP="00751342">
      <w:pPr>
        <w:pStyle w:val="Heading2"/>
      </w:pPr>
      <w:r>
        <w:t>Handling of padding bits</w:t>
      </w:r>
    </w:p>
    <w:p w14:paraId="4A45B954" w14:textId="3B9AF108" w:rsidR="00C9236C" w:rsidRDefault="00DA453B" w:rsidP="00DA453B">
      <w:pPr>
        <w:pStyle w:val="BodyText"/>
      </w:pPr>
      <w:r>
        <w:t>One company raised the issue that the words “padding”, “zero append”, and “reserved” are all used in the DCI description and suggested to try to align the terminology (and avoid the word “padding”). Furthermore, it was proposed to set some of the padding bits (when present) in different DCI formats to known values to serve as a “virtual” CRC to improve the false alarm probability (see R1-1811397). It can be discussed whether this is a critical correction or not.</w:t>
      </w:r>
    </w:p>
    <w:p w14:paraId="1772C6BE" w14:textId="7C83C81B" w:rsidR="00DA453B" w:rsidRDefault="00DA453B" w:rsidP="00DA453B">
      <w:pPr>
        <w:pStyle w:val="BodyText"/>
      </w:pPr>
      <w:r w:rsidRPr="00674629">
        <w:rPr>
          <w:b/>
        </w:rPr>
        <w:t>Proposal</w:t>
      </w:r>
      <w:r>
        <w:t>: Discuss</w:t>
      </w:r>
      <w:r w:rsidR="00277522">
        <w:t xml:space="preserve"> (but may not be a critical change)</w:t>
      </w:r>
      <w:r>
        <w:t>.</w:t>
      </w:r>
    </w:p>
    <w:p w14:paraId="03CE2F81" w14:textId="2465B3F2" w:rsidR="00C9236C" w:rsidRDefault="00C9236C" w:rsidP="00DA453B">
      <w:pPr>
        <w:pStyle w:val="BodyText"/>
      </w:pPr>
      <w:r>
        <w:t>One company claimed the specification is unclear on whether padding to align the size of DCI format 1-1 across BWPs is done per field or in total and suggested to do padding per information field. However, from the text in 212 it seems that padding is done on the total DCI payload (not per field).</w:t>
      </w:r>
    </w:p>
    <w:p w14:paraId="18543498" w14:textId="6CB523ED" w:rsidR="00C9236C" w:rsidRDefault="00C9236C" w:rsidP="00DA453B">
      <w:pPr>
        <w:pStyle w:val="BodyText"/>
      </w:pPr>
      <w:r>
        <w:rPr>
          <w:noProof/>
        </w:rPr>
        <mc:AlternateContent>
          <mc:Choice Requires="wps">
            <w:drawing>
              <wp:inline distT="0" distB="0" distL="0" distR="0" wp14:anchorId="73D2ABCC" wp14:editId="2637F389">
                <wp:extent cx="5786323" cy="1404620"/>
                <wp:effectExtent l="0" t="0" r="2413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323" cy="1404620"/>
                        </a:xfrm>
                        <a:prstGeom prst="rect">
                          <a:avLst/>
                        </a:prstGeom>
                        <a:solidFill>
                          <a:srgbClr val="FFFFFF"/>
                        </a:solidFill>
                        <a:ln w="9525">
                          <a:solidFill>
                            <a:srgbClr val="000000"/>
                          </a:solidFill>
                          <a:miter lim="800000"/>
                          <a:headEnd/>
                          <a:tailEnd/>
                        </a:ln>
                      </wps:spPr>
                      <wps:txbx>
                        <w:txbxContent>
                          <w:p w14:paraId="5C1EF216" w14:textId="64ADDC94" w:rsidR="00C9236C" w:rsidRPr="00794CC5" w:rsidRDefault="00C9236C" w:rsidP="00C9236C">
                            <w:pPr>
                              <w:tabs>
                                <w:tab w:val="left" w:pos="-1701"/>
                              </w:tabs>
                              <w:spacing w:afterLines="50" w:after="120" w:line="300" w:lineRule="exact"/>
                              <w:rPr>
                                <w:b/>
                                <w:bCs/>
                                <w:color w:val="000000"/>
                                <w:sz w:val="22"/>
                                <w:szCs w:val="22"/>
                              </w:rPr>
                            </w:pPr>
                            <w:r w:rsidRPr="00794CC5">
                              <w:rPr>
                                <w:b/>
                                <w:bCs/>
                                <w:color w:val="000000"/>
                                <w:sz w:val="22"/>
                                <w:szCs w:val="22"/>
                              </w:rPr>
                              <w:t>38.212</w:t>
                            </w:r>
                          </w:p>
                          <w:p w14:paraId="74DD2BC7" w14:textId="37BCE51A" w:rsidR="00C9236C" w:rsidRDefault="00C9236C" w:rsidP="00C9236C">
                            <w:r w:rsidRPr="002302E3">
                              <w:rPr>
                                <w:sz w:val="22"/>
                                <w:szCs w:val="22"/>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txbxContent>
                      </wps:txbx>
                      <wps:bodyPr rot="0" vert="horz" wrap="square" lIns="91440" tIns="45720" rIns="91440" bIns="45720" anchor="t" anchorCtr="0">
                        <a:spAutoFit/>
                      </wps:bodyPr>
                    </wps:wsp>
                  </a:graphicData>
                </a:graphic>
              </wp:inline>
            </w:drawing>
          </mc:Choice>
          <mc:Fallback>
            <w:pict>
              <v:shapetype w14:anchorId="73D2ABCC" id="_x0000_t202" coordsize="21600,21600" o:spt="202" path="m,l,21600r21600,l21600,xe">
                <v:stroke joinstyle="miter"/>
                <v:path gradientshapeok="t" o:connecttype="rect"/>
              </v:shapetype>
              <v:shape id="Text Box 2" o:spid="_x0000_s1026" type="#_x0000_t202" style="width:45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4VJg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">
                <v:textbox style="mso-fit-shape-to-text:t">
                  <w:txbxContent>
                    <w:p w14:paraId="5C1EF216" w14:textId="64ADDC94" w:rsidR="00C9236C" w:rsidRPr="00794CC5" w:rsidRDefault="00C9236C" w:rsidP="00C9236C">
                      <w:pPr>
                        <w:tabs>
                          <w:tab w:val="left" w:pos="-1701"/>
                        </w:tabs>
                        <w:spacing w:afterLines="50" w:after="120" w:line="300" w:lineRule="exact"/>
                        <w:rPr>
                          <w:b/>
                          <w:bCs/>
                          <w:color w:val="000000"/>
                          <w:sz w:val="22"/>
                          <w:szCs w:val="22"/>
                        </w:rPr>
                      </w:pPr>
                      <w:r w:rsidRPr="00794CC5">
                        <w:rPr>
                          <w:b/>
                          <w:bCs/>
                          <w:color w:val="000000"/>
                          <w:sz w:val="22"/>
                          <w:szCs w:val="22"/>
                        </w:rPr>
                        <w:t>38.212</w:t>
                      </w:r>
                    </w:p>
                    <w:p w14:paraId="74DD2BC7" w14:textId="37BCE51A" w:rsidR="00C9236C" w:rsidRDefault="00C9236C" w:rsidP="00C9236C">
                      <w:r w:rsidRPr="002302E3">
                        <w:rPr>
                          <w:sz w:val="22"/>
                          <w:szCs w:val="22"/>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txbxContent>
                </v:textbox>
                <w10:anchorlock/>
              </v:shape>
            </w:pict>
          </mc:Fallback>
        </mc:AlternateContent>
      </w:r>
    </w:p>
    <w:p w14:paraId="7C303334" w14:textId="50807D2B" w:rsidR="00C9236C" w:rsidRDefault="00C9236C" w:rsidP="00DA453B">
      <w:pPr>
        <w:pStyle w:val="BodyText"/>
      </w:pPr>
      <w:r w:rsidRPr="00C9236C">
        <w:rPr>
          <w:b/>
        </w:rPr>
        <w:t>Proposal</w:t>
      </w:r>
      <w:r>
        <w:t>: No need to change the specification.</w:t>
      </w:r>
    </w:p>
    <w:p w14:paraId="2228E7A5" w14:textId="22BB9125" w:rsidR="00DF50B8" w:rsidRDefault="00DF50B8" w:rsidP="00F00EFE">
      <w:pPr>
        <w:pStyle w:val="Heading2"/>
      </w:pPr>
      <w:r>
        <w:t>DCI size alignment between C-RNTI and CS-RNTI</w:t>
      </w:r>
    </w:p>
    <w:p w14:paraId="10BC0865" w14:textId="02027FE2" w:rsidR="00332F78" w:rsidRPr="00332F78" w:rsidRDefault="007940A7" w:rsidP="00F00EFE">
      <w:pPr>
        <w:pStyle w:val="BodyText"/>
      </w:pPr>
      <w:r>
        <w:t>B</w:t>
      </w:r>
      <w:r w:rsidR="00197801">
        <w:t xml:space="preserve">ased on the offline discussion, it </w:t>
      </w:r>
      <w:r w:rsidR="007D1033">
        <w:t xml:space="preserve">is suggested </w:t>
      </w:r>
      <w:r w:rsidR="00F01CDC">
        <w:t xml:space="preserve">to </w:t>
      </w:r>
      <w:proofErr w:type="spellStart"/>
      <w:r w:rsidR="00F01CDC">
        <w:t>d</w:t>
      </w:r>
      <w:r w:rsidR="00332F78">
        <w:t>ddress</w:t>
      </w:r>
      <w:proofErr w:type="spellEnd"/>
      <w:r w:rsidR="00332F78">
        <w:t xml:space="preserve"> this issue after the corresponding issue in section 2.5 of </w:t>
      </w:r>
      <w:proofErr w:type="spellStart"/>
      <w:r w:rsidR="00332F78">
        <w:t>Lihui</w:t>
      </w:r>
      <w:proofErr w:type="spellEnd"/>
      <w:r w:rsidR="00332F78">
        <w:t xml:space="preserve"> summary is resolved (i.e. adopt PUSCH-Config or </w:t>
      </w:r>
      <w:proofErr w:type="spellStart"/>
      <w:r w:rsidR="00332F78">
        <w:t>ConfiguredGrant</w:t>
      </w:r>
      <w:proofErr w:type="spellEnd"/>
      <w:r w:rsidR="00332F78">
        <w:t>-Config for retransmission).</w:t>
      </w:r>
    </w:p>
    <w:p w14:paraId="4E69BFF5" w14:textId="3925F245" w:rsidR="00DF50B8" w:rsidRPr="00F00EFE" w:rsidRDefault="00DF50B8" w:rsidP="00DF50B8">
      <w:pPr>
        <w:spacing w:afterLines="50" w:after="120"/>
        <w:jc w:val="both"/>
        <w:rPr>
          <w:rFonts w:eastAsiaTheme="minorEastAsia"/>
          <w:lang w:val="en-GB"/>
        </w:rPr>
      </w:pPr>
      <w:r w:rsidRPr="00F00EFE">
        <w:rPr>
          <w:rFonts w:eastAsiaTheme="minorEastAsia"/>
        </w:rPr>
        <w:lastRenderedPageBreak/>
        <w:t>It is discussed in R1-1810258 that as per RAN1 agreements, for a given DCI format for the same search space, DCI with C-RNTI and DCI with CS-RNTI should have the same DCI size. However, so far, no solution is specified. There are three options:</w:t>
      </w:r>
    </w:p>
    <w:p w14:paraId="49F608E6" w14:textId="77777777" w:rsidR="00DF50B8" w:rsidRPr="00F00EFE" w:rsidRDefault="00DF50B8" w:rsidP="00DF50B8">
      <w:pPr>
        <w:pStyle w:val="ListParagraph"/>
        <w:numPr>
          <w:ilvl w:val="0"/>
          <w:numId w:val="22"/>
        </w:numPr>
        <w:spacing w:afterLines="50" w:after="120"/>
        <w:contextualSpacing w:val="0"/>
        <w:jc w:val="both"/>
        <w:rPr>
          <w:rFonts w:eastAsiaTheme="minorEastAsia"/>
        </w:rPr>
      </w:pPr>
      <w:r w:rsidRPr="00F00EFE">
        <w:rPr>
          <w:rFonts w:eastAsiaTheme="minorEastAsia"/>
        </w:rPr>
        <w:t>Option 1: Appending zeros to the smaller DCI until the payload size equals that of the larger DCI</w:t>
      </w:r>
    </w:p>
    <w:p w14:paraId="7EC032CC" w14:textId="77777777" w:rsidR="00DF50B8" w:rsidRPr="00F00EFE" w:rsidRDefault="00DF50B8" w:rsidP="00DF50B8">
      <w:pPr>
        <w:pStyle w:val="ListParagraph"/>
        <w:numPr>
          <w:ilvl w:val="0"/>
          <w:numId w:val="22"/>
        </w:numPr>
        <w:spacing w:afterLines="50" w:after="120"/>
        <w:contextualSpacing w:val="0"/>
        <w:jc w:val="both"/>
        <w:rPr>
          <w:rFonts w:eastAsiaTheme="minorEastAsia"/>
        </w:rPr>
      </w:pPr>
      <w:r w:rsidRPr="00F00EFE">
        <w:rPr>
          <w:rFonts w:eastAsiaTheme="minorEastAsia"/>
        </w:rPr>
        <w:t xml:space="preserve">Option 2: Reducing frequency domain resource allocation field of larger DCI by truncating the first few most significant bits such that the size of one DCI equals to the size of </w:t>
      </w:r>
      <w:proofErr w:type="gramStart"/>
      <w:r w:rsidRPr="00F00EFE">
        <w:rPr>
          <w:rFonts w:eastAsiaTheme="minorEastAsia"/>
        </w:rPr>
        <w:t>other</w:t>
      </w:r>
      <w:proofErr w:type="gramEnd"/>
      <w:r w:rsidRPr="00F00EFE">
        <w:rPr>
          <w:rFonts w:eastAsiaTheme="minorEastAsia"/>
        </w:rPr>
        <w:t xml:space="preserve"> DCI</w:t>
      </w:r>
    </w:p>
    <w:p w14:paraId="2E69B4BF" w14:textId="77777777" w:rsidR="00DF50B8" w:rsidRPr="00F00EFE" w:rsidRDefault="00DF50B8" w:rsidP="00DF50B8">
      <w:pPr>
        <w:pStyle w:val="ListParagraph"/>
        <w:numPr>
          <w:ilvl w:val="0"/>
          <w:numId w:val="22"/>
        </w:numPr>
        <w:spacing w:afterLines="50" w:after="120"/>
        <w:contextualSpacing w:val="0"/>
        <w:jc w:val="both"/>
        <w:rPr>
          <w:rFonts w:eastAsiaTheme="minorEastAsia"/>
          <w:szCs w:val="20"/>
        </w:rPr>
      </w:pPr>
      <w:r w:rsidRPr="00F00EFE">
        <w:rPr>
          <w:rFonts w:eastAsiaTheme="minorEastAsia"/>
          <w:szCs w:val="20"/>
        </w:rPr>
        <w:t>Option 3: Padding and truncating each field of one DCI until the payload size equals that of the other DCI</w:t>
      </w:r>
    </w:p>
    <w:p w14:paraId="64CE7078" w14:textId="77777777" w:rsidR="00DF50B8" w:rsidRPr="00F00EFE" w:rsidRDefault="00DF50B8" w:rsidP="00DF50B8">
      <w:pPr>
        <w:spacing w:afterLines="50" w:after="120"/>
        <w:jc w:val="both"/>
        <w:rPr>
          <w:rFonts w:eastAsia="SimSun"/>
          <w:b/>
          <w:szCs w:val="20"/>
          <w:u w:val="single"/>
          <w:lang w:val="en-GB" w:eastAsia="zh-CN"/>
        </w:rPr>
      </w:pPr>
      <w:r w:rsidRPr="00F00EFE">
        <w:rPr>
          <w:szCs w:val="20"/>
          <w:lang w:eastAsia="zh-CN"/>
        </w:rPr>
        <w:t xml:space="preserve">It is typically expected that the bit width for a configurable field to </w:t>
      </w:r>
      <w:r w:rsidRPr="00F00EFE">
        <w:rPr>
          <w:i/>
          <w:szCs w:val="20"/>
          <w:lang w:eastAsia="zh-CN"/>
        </w:rPr>
        <w:t>PUSCH-Config</w:t>
      </w:r>
      <w:r w:rsidRPr="00F00EFE">
        <w:rPr>
          <w:szCs w:val="20"/>
          <w:lang w:eastAsia="zh-CN"/>
        </w:rPr>
        <w:t xml:space="preserve"> is not smaller than the corresponding bit width based on </w:t>
      </w:r>
      <w:proofErr w:type="spellStart"/>
      <w:r w:rsidRPr="00F00EFE">
        <w:rPr>
          <w:i/>
          <w:szCs w:val="20"/>
          <w:lang w:eastAsia="zh-CN"/>
        </w:rPr>
        <w:t>configuredGrantConfig</w:t>
      </w:r>
      <w:proofErr w:type="spellEnd"/>
      <w:r w:rsidRPr="00F00EFE">
        <w:rPr>
          <w:szCs w:val="20"/>
          <w:lang w:eastAsia="zh-CN"/>
        </w:rPr>
        <w:t>. Therefore, following is proposed.</w:t>
      </w:r>
    </w:p>
    <w:p w14:paraId="34743503" w14:textId="77777777" w:rsidR="00AD1876" w:rsidRPr="00F00EFE" w:rsidRDefault="00DF50B8" w:rsidP="00DF50B8">
      <w:pPr>
        <w:spacing w:afterLines="50" w:after="120"/>
        <w:jc w:val="both"/>
        <w:rPr>
          <w:rFonts w:eastAsiaTheme="minorEastAsia"/>
          <w:szCs w:val="20"/>
        </w:rPr>
      </w:pPr>
      <w:r w:rsidRPr="00F00EFE">
        <w:rPr>
          <w:rFonts w:eastAsiaTheme="minorEastAsia"/>
          <w:b/>
          <w:szCs w:val="20"/>
        </w:rPr>
        <w:t>Proposal:</w:t>
      </w:r>
      <w:r w:rsidRPr="00F00EFE">
        <w:rPr>
          <w:rFonts w:eastAsiaTheme="minorEastAsia"/>
          <w:szCs w:val="20"/>
        </w:rPr>
        <w:t xml:space="preserve"> </w:t>
      </w:r>
    </w:p>
    <w:p w14:paraId="5EBD9877" w14:textId="18273DA2" w:rsidR="00DF50B8" w:rsidRPr="00F00EFE" w:rsidRDefault="00DF50B8" w:rsidP="00DF50B8">
      <w:pPr>
        <w:spacing w:afterLines="50" w:after="120"/>
        <w:jc w:val="both"/>
        <w:rPr>
          <w:rFonts w:eastAsiaTheme="minorEastAsia"/>
          <w:szCs w:val="20"/>
          <w:lang w:eastAsia="ja-JP"/>
        </w:rPr>
      </w:pPr>
      <w:r w:rsidRPr="00F00EFE">
        <w:rPr>
          <w:rFonts w:eastAsiaTheme="minorEastAsia"/>
          <w:szCs w:val="20"/>
        </w:rPr>
        <w:t xml:space="preserve">Adopt following TP in 38.213 subclause </w:t>
      </w:r>
      <w:r w:rsidRPr="009D4B4B">
        <w:rPr>
          <w:szCs w:val="20"/>
          <w:lang w:eastAsia="zh-CN"/>
        </w:rPr>
        <w:t xml:space="preserve">7.3.1.1.2. </w:t>
      </w:r>
    </w:p>
    <w:p w14:paraId="2A8EE426" w14:textId="77777777" w:rsidR="00DF50B8" w:rsidRPr="00F00EFE" w:rsidRDefault="00DF50B8" w:rsidP="00DF50B8">
      <w:pPr>
        <w:rPr>
          <w:rFonts w:eastAsia="MS Gothic"/>
          <w:szCs w:val="20"/>
        </w:rPr>
      </w:pPr>
      <w:r w:rsidRPr="009D4B4B">
        <w:rPr>
          <w:szCs w:val="20"/>
        </w:rPr>
        <w:t>== Begin ==</w:t>
      </w:r>
    </w:p>
    <w:p w14:paraId="46D35441" w14:textId="77777777" w:rsidR="00DF50B8" w:rsidRPr="009D4B4B" w:rsidRDefault="00DF50B8" w:rsidP="00DF50B8">
      <w:pPr>
        <w:rPr>
          <w:szCs w:val="20"/>
        </w:rPr>
      </w:pPr>
    </w:p>
    <w:p w14:paraId="34542246" w14:textId="77777777" w:rsidR="00DF50B8" w:rsidRPr="009D4B4B" w:rsidRDefault="00DF50B8" w:rsidP="00DF50B8">
      <w:pPr>
        <w:rPr>
          <w:szCs w:val="20"/>
        </w:rPr>
      </w:pPr>
      <w:bookmarkStart w:id="5" w:name="_Toc517077655"/>
      <w:r w:rsidRPr="009D4B4B">
        <w:rPr>
          <w:szCs w:val="20"/>
          <w:lang w:eastAsia="zh-CN"/>
        </w:rPr>
        <w:t>7.3.1.1.2</w:t>
      </w:r>
      <w:r w:rsidRPr="009D4B4B">
        <w:rPr>
          <w:szCs w:val="20"/>
          <w:lang w:eastAsia="zh-CN"/>
        </w:rPr>
        <w:tab/>
        <w:t>Format 0_1</w:t>
      </w:r>
      <w:bookmarkEnd w:id="5"/>
    </w:p>
    <w:p w14:paraId="1AB3970C" w14:textId="77777777" w:rsidR="00DF50B8" w:rsidRPr="00332F78" w:rsidRDefault="00DF50B8" w:rsidP="00DF50B8">
      <w:pPr>
        <w:rPr>
          <w:szCs w:val="20"/>
        </w:rPr>
      </w:pPr>
    </w:p>
    <w:p w14:paraId="76B66300" w14:textId="77777777" w:rsidR="00DF50B8" w:rsidRPr="00332F78" w:rsidRDefault="00DF50B8" w:rsidP="00DF50B8">
      <w:pPr>
        <w:spacing w:after="180"/>
        <w:rPr>
          <w:rFonts w:eastAsia="SimSun"/>
          <w:szCs w:val="20"/>
        </w:rPr>
      </w:pPr>
      <w:r w:rsidRPr="00332F78">
        <w:rPr>
          <w:rFonts w:eastAsia="SimSun"/>
          <w:szCs w:val="20"/>
        </w:rPr>
        <w:t>DCI format 0</w:t>
      </w:r>
      <w:r w:rsidRPr="00332F78">
        <w:rPr>
          <w:rFonts w:eastAsia="SimSun"/>
          <w:szCs w:val="20"/>
          <w:lang w:eastAsia="zh-CN"/>
        </w:rPr>
        <w:t>_1</w:t>
      </w:r>
      <w:r w:rsidRPr="00332F78">
        <w:rPr>
          <w:rFonts w:eastAsia="SimSun"/>
          <w:szCs w:val="20"/>
        </w:rPr>
        <w:t xml:space="preserve"> is used for the scheduling of PUSCH in one cell. </w:t>
      </w:r>
    </w:p>
    <w:p w14:paraId="4E00E751" w14:textId="77777777" w:rsidR="00DF50B8" w:rsidRPr="00F00EFE" w:rsidRDefault="00DF50B8" w:rsidP="00DF50B8">
      <w:pPr>
        <w:rPr>
          <w:rFonts w:eastAsia="MS Gothic"/>
          <w:szCs w:val="20"/>
          <w:lang w:eastAsia="ja-JP"/>
        </w:rPr>
      </w:pPr>
      <w:r w:rsidRPr="00332F78">
        <w:rPr>
          <w:szCs w:val="20"/>
        </w:rPr>
        <w:t>[…]</w:t>
      </w:r>
    </w:p>
    <w:p w14:paraId="13B6F30F" w14:textId="77777777" w:rsidR="00DF50B8" w:rsidRPr="00332F78" w:rsidRDefault="00DF50B8" w:rsidP="00DF50B8">
      <w:pPr>
        <w:rPr>
          <w:rFonts w:eastAsiaTheme="minorEastAsia"/>
          <w:szCs w:val="20"/>
        </w:rPr>
      </w:pPr>
      <w:r w:rsidRPr="009D4B4B">
        <w:rPr>
          <w:rFonts w:eastAsia="SimSun"/>
          <w:szCs w:val="20"/>
          <w:lang w:eastAsia="zh-CN"/>
        </w:rPr>
        <w:t>For a UE configured with SUL in a cell, if PUSCH is configured to be transmitted on both the SUL and the non-SUL of the cell and i</w:t>
      </w:r>
      <w:r w:rsidRPr="009D4B4B">
        <w:rPr>
          <w:rFonts w:eastAsia="SimSun"/>
          <w:szCs w:val="20"/>
        </w:rPr>
        <w:t xml:space="preserve">f the number of information bits in format </w:t>
      </w:r>
      <w:r w:rsidRPr="009D4B4B">
        <w:rPr>
          <w:rFonts w:eastAsia="SimSun"/>
          <w:szCs w:val="20"/>
          <w:lang w:eastAsia="zh-CN"/>
        </w:rPr>
        <w:t>0</w:t>
      </w:r>
      <w:r w:rsidRPr="00332F78">
        <w:rPr>
          <w:rFonts w:eastAsia="SimSun"/>
          <w:szCs w:val="20"/>
        </w:rPr>
        <w:t>_</w:t>
      </w:r>
      <w:r w:rsidRPr="00332F78">
        <w:rPr>
          <w:rFonts w:eastAsia="SimSun"/>
          <w:szCs w:val="20"/>
          <w:lang w:eastAsia="zh-CN"/>
        </w:rPr>
        <w:t>1</w:t>
      </w:r>
      <w:r w:rsidRPr="00332F78">
        <w:rPr>
          <w:rFonts w:eastAsia="SimSun"/>
          <w:szCs w:val="20"/>
        </w:rPr>
        <w:t xml:space="preserve"> </w:t>
      </w:r>
      <w:r w:rsidRPr="00332F78">
        <w:rPr>
          <w:rFonts w:eastAsia="SimSun"/>
          <w:szCs w:val="20"/>
          <w:lang w:eastAsia="zh-CN"/>
        </w:rPr>
        <w:t xml:space="preserve">for the SUL is not equal to </w:t>
      </w:r>
      <w:r w:rsidRPr="00332F78">
        <w:rPr>
          <w:rFonts w:eastAsia="SimSun"/>
          <w:szCs w:val="20"/>
        </w:rPr>
        <w:t xml:space="preserve">the number of information bits </w:t>
      </w:r>
      <w:r w:rsidRPr="00332F78">
        <w:rPr>
          <w:rFonts w:eastAsia="SimSun"/>
          <w:szCs w:val="20"/>
          <w:lang w:eastAsia="zh-CN"/>
        </w:rPr>
        <w:t xml:space="preserve">in format 0_1 for the non-SUL, </w:t>
      </w:r>
      <w:r w:rsidRPr="00332F78">
        <w:rPr>
          <w:rFonts w:eastAsia="SimSun"/>
          <w:szCs w:val="20"/>
        </w:rPr>
        <w:t xml:space="preserve">zeros shall be appended to </w:t>
      </w:r>
      <w:r w:rsidRPr="00332F78">
        <w:rPr>
          <w:rFonts w:eastAsia="SimSun"/>
          <w:szCs w:val="20"/>
          <w:lang w:eastAsia="zh-CN"/>
        </w:rPr>
        <w:t xml:space="preserve">smaller </w:t>
      </w:r>
      <w:r w:rsidRPr="00332F78">
        <w:rPr>
          <w:rFonts w:eastAsia="SimSun"/>
          <w:szCs w:val="20"/>
        </w:rPr>
        <w:t xml:space="preserve">format </w:t>
      </w:r>
      <w:r w:rsidRPr="00332F78">
        <w:rPr>
          <w:rFonts w:eastAsia="SimSun"/>
          <w:szCs w:val="20"/>
          <w:lang w:eastAsia="zh-CN"/>
        </w:rPr>
        <w:t>0</w:t>
      </w:r>
      <w:r w:rsidRPr="00332F78">
        <w:rPr>
          <w:rFonts w:eastAsia="SimSun"/>
          <w:szCs w:val="20"/>
        </w:rPr>
        <w:t>_</w:t>
      </w:r>
      <w:r w:rsidRPr="00332F78">
        <w:rPr>
          <w:rFonts w:eastAsia="SimSun"/>
          <w:szCs w:val="20"/>
          <w:lang w:eastAsia="zh-CN"/>
        </w:rPr>
        <w:t>1</w:t>
      </w:r>
      <w:r w:rsidRPr="00332F78">
        <w:rPr>
          <w:rFonts w:eastAsia="SimSun"/>
          <w:szCs w:val="20"/>
        </w:rPr>
        <w:t xml:space="preserve"> until the payload size equals that of </w:t>
      </w:r>
      <w:r w:rsidRPr="00332F78">
        <w:rPr>
          <w:rFonts w:eastAsia="SimSun"/>
          <w:szCs w:val="20"/>
          <w:lang w:eastAsia="zh-CN"/>
        </w:rPr>
        <w:t xml:space="preserve">the larger </w:t>
      </w:r>
      <w:r w:rsidRPr="00332F78">
        <w:rPr>
          <w:rFonts w:eastAsia="SimSun"/>
          <w:szCs w:val="20"/>
        </w:rPr>
        <w:t xml:space="preserve">format </w:t>
      </w:r>
      <w:r w:rsidRPr="00332F78">
        <w:rPr>
          <w:rFonts w:eastAsia="SimSun"/>
          <w:szCs w:val="20"/>
          <w:lang w:eastAsia="zh-CN"/>
        </w:rPr>
        <w:t>0</w:t>
      </w:r>
      <w:r w:rsidRPr="00332F78">
        <w:rPr>
          <w:rFonts w:eastAsia="SimSun"/>
          <w:szCs w:val="20"/>
        </w:rPr>
        <w:t>_</w:t>
      </w:r>
      <w:r w:rsidRPr="00332F78">
        <w:rPr>
          <w:rFonts w:eastAsia="SimSun"/>
          <w:szCs w:val="20"/>
          <w:lang w:eastAsia="zh-CN"/>
        </w:rPr>
        <w:t>1</w:t>
      </w:r>
      <w:r w:rsidRPr="00332F78">
        <w:rPr>
          <w:rFonts w:eastAsia="SimSun"/>
          <w:szCs w:val="20"/>
        </w:rPr>
        <w:t>.</w:t>
      </w:r>
    </w:p>
    <w:p w14:paraId="6C9737C0" w14:textId="77777777" w:rsidR="00DF50B8" w:rsidRPr="00F00EFE" w:rsidRDefault="00DF50B8" w:rsidP="00DF50B8">
      <w:pPr>
        <w:pStyle w:val="Spectext"/>
        <w:rPr>
          <w:rFonts w:ascii="Times New Roman" w:eastAsia="MS Mincho"/>
          <w:color w:val="FF0000"/>
          <w:sz w:val="20"/>
          <w:szCs w:val="20"/>
          <w:u w:val="single"/>
        </w:rPr>
      </w:pPr>
      <w:r w:rsidRPr="00F00EFE">
        <w:rPr>
          <w:rFonts w:ascii="Times New Roman"/>
          <w:color w:val="FF0000"/>
          <w:sz w:val="20"/>
          <w:szCs w:val="20"/>
          <w:u w:val="single"/>
          <w:lang w:val="en-GB" w:eastAsia="ja-JP"/>
        </w:rPr>
        <w:t xml:space="preserve">A UE shall assume that </w:t>
      </w:r>
      <w:r w:rsidRPr="00F00EFE">
        <w:rPr>
          <w:rFonts w:ascii="Times New Roman"/>
          <w:color w:val="FF0000"/>
          <w:sz w:val="20"/>
          <w:szCs w:val="20"/>
          <w:u w:val="single"/>
        </w:rPr>
        <w:t xml:space="preserve">the number of information bits in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CS-RNTI </w:t>
      </w:r>
      <w:r w:rsidRPr="00F00EFE">
        <w:rPr>
          <w:rFonts w:ascii="Times New Roman"/>
          <w:color w:val="FF0000"/>
          <w:sz w:val="20"/>
          <w:szCs w:val="20"/>
          <w:u w:val="single"/>
        </w:rPr>
        <w:t xml:space="preserve">prior to padding is </w:t>
      </w:r>
      <w:r w:rsidRPr="00F00EFE">
        <w:rPr>
          <w:rFonts w:ascii="Times New Roman"/>
          <w:color w:val="FF0000"/>
          <w:sz w:val="20"/>
          <w:szCs w:val="20"/>
          <w:u w:val="single"/>
          <w:lang w:eastAsia="ja-JP"/>
        </w:rPr>
        <w:t xml:space="preserve">equal to or </w:t>
      </w:r>
      <w:r w:rsidRPr="00F00EFE">
        <w:rPr>
          <w:rFonts w:ascii="Times New Roman"/>
          <w:color w:val="FF0000"/>
          <w:sz w:val="20"/>
          <w:szCs w:val="20"/>
          <w:u w:val="single"/>
        </w:rPr>
        <w:t>less than the payload size of</w:t>
      </w:r>
      <w:r w:rsidRPr="00F00EFE">
        <w:rPr>
          <w:rFonts w:ascii="Times New Roman"/>
          <w:color w:val="FF0000"/>
          <w:sz w:val="20"/>
          <w:szCs w:val="20"/>
          <w:u w:val="single"/>
          <w:lang w:eastAsia="zh-CN"/>
        </w:rPr>
        <w:t xml:space="preserve"> 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w:t>
      </w:r>
      <w:proofErr w:type="gramStart"/>
      <w:r w:rsidRPr="00F00EFE">
        <w:rPr>
          <w:rFonts w:ascii="Times New Roman"/>
          <w:color w:val="FF0000"/>
          <w:sz w:val="20"/>
          <w:szCs w:val="20"/>
          <w:u w:val="single"/>
          <w:lang w:eastAsia="zh-CN"/>
        </w:rPr>
        <w:t xml:space="preserve">by </w:t>
      </w:r>
      <w:r w:rsidRPr="00F00EFE">
        <w:rPr>
          <w:rFonts w:ascii="Times New Roman" w:eastAsia="SimSun"/>
          <w:color w:val="FF0000"/>
          <w:sz w:val="20"/>
          <w:szCs w:val="20"/>
          <w:u w:val="single"/>
          <w:lang w:eastAsia="zh-CN"/>
        </w:rPr>
        <w:t xml:space="preserve"> C</w:t>
      </w:r>
      <w:proofErr w:type="gramEnd"/>
      <w:r w:rsidRPr="00F00EFE">
        <w:rPr>
          <w:rFonts w:ascii="Times New Roman" w:eastAsia="SimSun"/>
          <w:color w:val="FF0000"/>
          <w:sz w:val="20"/>
          <w:szCs w:val="20"/>
          <w:u w:val="single"/>
          <w:lang w:eastAsia="zh-CN"/>
        </w:rPr>
        <w:t>-RNTI or SP-CSI-RNTI or MCS-C-RNTI</w:t>
      </w:r>
      <w:r w:rsidRPr="00F00EFE">
        <w:rPr>
          <w:rFonts w:ascii="Times New Roman" w:eastAsiaTheme="minorEastAsia"/>
          <w:color w:val="FF0000"/>
          <w:sz w:val="20"/>
          <w:szCs w:val="20"/>
          <w:u w:val="single"/>
          <w:lang w:eastAsia="ja-JP"/>
        </w:rPr>
        <w:t xml:space="preserve">. </w:t>
      </w:r>
      <w:r w:rsidRPr="00F00EFE">
        <w:rPr>
          <w:rFonts w:ascii="Times New Roman"/>
          <w:color w:val="FF0000"/>
          <w:sz w:val="20"/>
          <w:szCs w:val="20"/>
          <w:u w:val="single"/>
          <w:lang w:val="en-GB" w:eastAsia="zh-CN"/>
        </w:rPr>
        <w:t>I</w:t>
      </w:r>
      <w:proofErr w:type="spellStart"/>
      <w:r w:rsidRPr="00F00EFE">
        <w:rPr>
          <w:rFonts w:ascii="Times New Roman"/>
          <w:color w:val="FF0000"/>
          <w:sz w:val="20"/>
          <w:szCs w:val="20"/>
          <w:u w:val="single"/>
        </w:rPr>
        <w:t>f</w:t>
      </w:r>
      <w:proofErr w:type="spellEnd"/>
      <w:r w:rsidRPr="00F00EFE">
        <w:rPr>
          <w:rFonts w:ascii="Times New Roman"/>
          <w:color w:val="FF0000"/>
          <w:sz w:val="20"/>
          <w:szCs w:val="20"/>
          <w:u w:val="single"/>
        </w:rPr>
        <w:t xml:space="preserve"> the number of information bits in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CS-RNTI </w:t>
      </w:r>
      <w:r w:rsidRPr="00F00EFE">
        <w:rPr>
          <w:rFonts w:ascii="Times New Roman"/>
          <w:color w:val="FF0000"/>
          <w:sz w:val="20"/>
          <w:szCs w:val="20"/>
          <w:u w:val="single"/>
        </w:rPr>
        <w:t>prior to padding is less than the payload size of</w:t>
      </w:r>
      <w:r w:rsidRPr="00F00EFE">
        <w:rPr>
          <w:rFonts w:ascii="Times New Roman"/>
          <w:color w:val="FF0000"/>
          <w:sz w:val="20"/>
          <w:szCs w:val="20"/>
          <w:u w:val="single"/>
          <w:lang w:eastAsia="zh-CN"/>
        </w:rPr>
        <w:t xml:space="preserve"> 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w:t>
      </w:r>
      <w:r w:rsidRPr="00F00EFE">
        <w:rPr>
          <w:rFonts w:ascii="Times New Roman" w:eastAsia="SimSun"/>
          <w:color w:val="FF0000"/>
          <w:sz w:val="20"/>
          <w:szCs w:val="20"/>
          <w:u w:val="single"/>
          <w:lang w:eastAsia="zh-CN"/>
        </w:rPr>
        <w:t xml:space="preserve"> C-RNTI or SP-CSI-RNTI or MCS-C-RNTI</w:t>
      </w:r>
      <w:r w:rsidRPr="00F00EFE">
        <w:rPr>
          <w:rFonts w:ascii="Times New Roman"/>
          <w:color w:val="FF0000"/>
          <w:sz w:val="20"/>
          <w:szCs w:val="20"/>
          <w:u w:val="single"/>
        </w:rPr>
        <w:t xml:space="preserve">, zeros shall be appended to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with CRC scrambled by CS-RNTI</w:t>
      </w:r>
      <w:r w:rsidRPr="00F00EFE">
        <w:rPr>
          <w:rFonts w:ascii="Times New Roman"/>
          <w:color w:val="FF0000"/>
          <w:sz w:val="20"/>
          <w:szCs w:val="20"/>
          <w:u w:val="single"/>
        </w:rPr>
        <w:t xml:space="preserve"> until the payload size equals that of</w:t>
      </w:r>
      <w:r w:rsidRPr="00F00EFE">
        <w:rPr>
          <w:rFonts w:ascii="Times New Roman"/>
          <w:color w:val="FF0000"/>
          <w:sz w:val="20"/>
          <w:szCs w:val="20"/>
          <w:u w:val="single"/>
          <w:lang w:eastAsia="zh-CN"/>
        </w:rPr>
        <w:t xml:space="preserv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w:t>
      </w:r>
      <w:r w:rsidRPr="00F00EFE">
        <w:rPr>
          <w:rFonts w:ascii="Times New Roman" w:eastAsia="SimSun"/>
          <w:color w:val="FF0000"/>
          <w:sz w:val="20"/>
          <w:szCs w:val="20"/>
          <w:u w:val="single"/>
          <w:lang w:eastAsia="zh-CN"/>
        </w:rPr>
        <w:t>C-RNTI or SP-CSI-RNTI or MCS-C-RNTI</w:t>
      </w:r>
      <w:r w:rsidRPr="00F00EFE">
        <w:rPr>
          <w:rFonts w:ascii="Times New Roman"/>
          <w:color w:val="FF0000"/>
          <w:sz w:val="20"/>
          <w:szCs w:val="20"/>
          <w:u w:val="single"/>
        </w:rPr>
        <w:t>.</w:t>
      </w:r>
    </w:p>
    <w:p w14:paraId="0042AE86" w14:textId="77777777" w:rsidR="00DF50B8" w:rsidRPr="009D4B4B" w:rsidRDefault="00DF50B8" w:rsidP="00DF50B8">
      <w:pPr>
        <w:rPr>
          <w:szCs w:val="20"/>
        </w:rPr>
      </w:pPr>
      <w:r w:rsidRPr="009D4B4B">
        <w:rPr>
          <w:szCs w:val="20"/>
        </w:rPr>
        <w:t>== End ==</w:t>
      </w:r>
    </w:p>
    <w:p w14:paraId="6C4EB2A9" w14:textId="77777777" w:rsidR="00DF50B8" w:rsidRDefault="00DF50B8" w:rsidP="00F00EFE">
      <w:pPr>
        <w:pStyle w:val="Heading2"/>
        <w:numPr>
          <w:ilvl w:val="0"/>
          <w:numId w:val="0"/>
        </w:numPr>
        <w:ind w:left="851"/>
      </w:pPr>
    </w:p>
    <w:p w14:paraId="2E810611" w14:textId="4B86A250" w:rsidR="00416DEC" w:rsidRDefault="00416DEC" w:rsidP="00C25ED8">
      <w:pPr>
        <w:pStyle w:val="Heading1"/>
      </w:pPr>
      <w:r w:rsidRPr="007A0766">
        <w:t>Appendix: Proposals in the summarized contributions</w:t>
      </w:r>
    </w:p>
    <w:p w14:paraId="18F66062" w14:textId="5120B292" w:rsidR="00FD1B86" w:rsidRDefault="00FD1B86" w:rsidP="00FD1B86">
      <w:pPr>
        <w:pStyle w:val="Heading2"/>
      </w:pPr>
      <w:r>
        <w:t>R1-1810111 (Huawei)</w:t>
      </w:r>
    </w:p>
    <w:p w14:paraId="411F2D30" w14:textId="77777777" w:rsidR="00FD1B86" w:rsidRPr="00FD1B86" w:rsidRDefault="00FD1B86" w:rsidP="0018438F">
      <w:pPr>
        <w:pStyle w:val="BodyText"/>
        <w:numPr>
          <w:ilvl w:val="0"/>
          <w:numId w:val="9"/>
        </w:numPr>
      </w:pPr>
      <w:r w:rsidRPr="007D24BA">
        <w:t>Proposal 1</w:t>
      </w:r>
      <w:r w:rsidRPr="00FD1B86">
        <w:t>:  If Fallback DCI and non-Fallback DCI have the same DCI payload size and with CRC scrambled by C-RNTI/CS-RNTI, UE expects that only one type of DCI format is transmitted among the overlapped PDCCH candidates:</w:t>
      </w:r>
    </w:p>
    <w:p w14:paraId="641567DF" w14:textId="77777777" w:rsidR="00FD1B86" w:rsidRPr="00FD1B86" w:rsidRDefault="00FD1B86" w:rsidP="0018438F">
      <w:pPr>
        <w:pStyle w:val="ListParagraph"/>
        <w:numPr>
          <w:ilvl w:val="1"/>
          <w:numId w:val="8"/>
        </w:numPr>
        <w:autoSpaceDE w:val="0"/>
        <w:autoSpaceDN w:val="0"/>
        <w:adjustRightInd w:val="0"/>
        <w:snapToGrid w:val="0"/>
        <w:contextualSpacing w:val="0"/>
        <w:jc w:val="both"/>
        <w:rPr>
          <w:lang w:eastAsia="zh-CN"/>
        </w:rPr>
      </w:pPr>
      <w:r w:rsidRPr="00FD1B86">
        <w:rPr>
          <w:lang w:eastAsia="zh-CN"/>
        </w:rPr>
        <w:t>When CSS with Fallback DCI and USS with non-Fallback DCI are overlapped, UE only expect that the PDCCH candidates for Fallback DCI is transmitted.</w:t>
      </w:r>
    </w:p>
    <w:p w14:paraId="243EC342" w14:textId="77777777" w:rsidR="00FD1B86" w:rsidRPr="00FD1B86" w:rsidRDefault="00FD1B86" w:rsidP="0018438F">
      <w:pPr>
        <w:pStyle w:val="ListParagraph"/>
        <w:numPr>
          <w:ilvl w:val="1"/>
          <w:numId w:val="8"/>
        </w:numPr>
        <w:autoSpaceDE w:val="0"/>
        <w:autoSpaceDN w:val="0"/>
        <w:adjustRightInd w:val="0"/>
        <w:snapToGrid w:val="0"/>
        <w:contextualSpacing w:val="0"/>
        <w:jc w:val="both"/>
        <w:rPr>
          <w:lang w:eastAsia="zh-CN"/>
        </w:rPr>
      </w:pPr>
      <w:r w:rsidRPr="00FD1B86">
        <w:rPr>
          <w:lang w:eastAsia="zh-CN"/>
        </w:rPr>
        <w:t>When USS with Fallback DCI and USS with non-Fallback DCI are overlapped, UE only expect that the PDCCH candidates for non-Fallback DCI is transmitted.</w:t>
      </w:r>
    </w:p>
    <w:p w14:paraId="16D58E60" w14:textId="77777777" w:rsidR="00FD1B86" w:rsidRPr="00FD1B86" w:rsidRDefault="00FD1B86" w:rsidP="0018438F">
      <w:pPr>
        <w:pStyle w:val="BodyText"/>
        <w:numPr>
          <w:ilvl w:val="0"/>
          <w:numId w:val="9"/>
        </w:numPr>
      </w:pPr>
      <w:r w:rsidRPr="007D24BA">
        <w:t>Proposal 2:</w:t>
      </w:r>
      <w:r w:rsidRPr="00FD1B86">
        <w:t xml:space="preserve"> MAC-CE can be used to configure TCI-state for CORESET#0, and the fields TCI-</w:t>
      </w:r>
      <w:proofErr w:type="spellStart"/>
      <w:r w:rsidRPr="00FD1B86">
        <w:t>stateID</w:t>
      </w:r>
      <w:proofErr w:type="spellEnd"/>
      <w:r w:rsidRPr="00FD1B86">
        <w:t xml:space="preserve"> should include SSB index or the CSI-RSs </w:t>
      </w:r>
      <w:proofErr w:type="spellStart"/>
      <w:r w:rsidRPr="00FD1B86">
        <w:t>QCLed</w:t>
      </w:r>
      <w:proofErr w:type="spellEnd"/>
      <w:r w:rsidRPr="00FD1B86">
        <w:t xml:space="preserve"> with SSB indexes. </w:t>
      </w:r>
    </w:p>
    <w:p w14:paraId="19C3B2B9" w14:textId="77777777" w:rsidR="00FD1B86" w:rsidRPr="00FD1B86" w:rsidRDefault="00FD1B86" w:rsidP="0018438F">
      <w:pPr>
        <w:pStyle w:val="BodyText"/>
        <w:numPr>
          <w:ilvl w:val="0"/>
          <w:numId w:val="9"/>
        </w:numPr>
      </w:pPr>
      <w:r w:rsidRPr="007D24BA">
        <w:t xml:space="preserve">Proposal 3:  </w:t>
      </w:r>
      <w:r w:rsidRPr="00FD1B86">
        <w:t xml:space="preserve">The TCI state of CORESET#0 (i.e. the corresponding </w:t>
      </w:r>
      <w:r w:rsidRPr="00FD1B86">
        <w:rPr>
          <w:rFonts w:hint="eastAsia"/>
        </w:rPr>
        <w:t>SSB</w:t>
      </w:r>
      <w:r w:rsidRPr="00FD1B86">
        <w:t xml:space="preserve"> index) should be included in the beam failure detection RS set</w:t>
      </w:r>
      <w:r w:rsidRPr="007D24BA">
        <w:t xml:space="preserve">, </w:t>
      </w:r>
      <w:r w:rsidRPr="00FD1B86">
        <w:t xml:space="preserve">if higher layer parameter </w:t>
      </w:r>
      <w:proofErr w:type="spellStart"/>
      <w:r w:rsidRPr="00FD1B86">
        <w:t>failureDetectionResources</w:t>
      </w:r>
      <w:proofErr w:type="spellEnd"/>
      <w:r w:rsidRPr="00FD1B86">
        <w:t xml:space="preserve"> is provided for a UE.</w:t>
      </w:r>
    </w:p>
    <w:p w14:paraId="6E6F5BBC" w14:textId="259AA50B" w:rsidR="00FD1B86" w:rsidRDefault="00FD1B86" w:rsidP="00FD1B86">
      <w:pPr>
        <w:pStyle w:val="Heading2"/>
      </w:pPr>
      <w:r>
        <w:t>R1-1810256 (LG)</w:t>
      </w:r>
    </w:p>
    <w:p w14:paraId="1079C1C1" w14:textId="77777777" w:rsidR="00FD1B86" w:rsidRDefault="00FD1B86" w:rsidP="0018438F">
      <w:pPr>
        <w:pStyle w:val="BodyText"/>
        <w:numPr>
          <w:ilvl w:val="0"/>
          <w:numId w:val="9"/>
        </w:numPr>
      </w:pPr>
      <w:r>
        <w:t>Proposal 1: The TCI sate of CORESET#0/SS set#0 is the most recent one between default TCI state and SSB selected as part of CBRA or CFRA.</w:t>
      </w:r>
    </w:p>
    <w:p w14:paraId="2A0AB76C" w14:textId="77777777" w:rsidR="00FD1B86" w:rsidRDefault="00FD1B86" w:rsidP="0018438F">
      <w:pPr>
        <w:pStyle w:val="BodyText"/>
        <w:numPr>
          <w:ilvl w:val="0"/>
          <w:numId w:val="9"/>
        </w:numPr>
      </w:pPr>
      <w:r>
        <w:t>Proposal 2: The default TCI state is determined by lowest indexed TCI state in the TCI pool. The default TCI state for CORESET#0/SS set#0 is only an SSB.</w:t>
      </w:r>
    </w:p>
    <w:p w14:paraId="782B6773" w14:textId="77777777" w:rsidR="00FD1B86" w:rsidRDefault="00FD1B86" w:rsidP="0018438F">
      <w:pPr>
        <w:pStyle w:val="BodyText"/>
        <w:numPr>
          <w:ilvl w:val="0"/>
          <w:numId w:val="9"/>
        </w:numPr>
      </w:pPr>
      <w:r>
        <w:lastRenderedPageBreak/>
        <w:t>Proposal 3: For a UE monitors multiple search spaces associated with different CORESETs, if the monitoring occasions of the search spaces are overlapped in time, the UE may assume that the DM-RS of PDCCHs in the search spaces are quasi co-located with the RS(s) in the TCI state with respect to the QCL parameter(s) used for PDCCH quasi co-location indication of the lowest CORESET-ID among the CORESETs associated with the search spaces.</w:t>
      </w:r>
    </w:p>
    <w:p w14:paraId="342C8FFA" w14:textId="77777777" w:rsidR="00FD1B86" w:rsidRDefault="00FD1B86" w:rsidP="0018438F">
      <w:pPr>
        <w:pStyle w:val="BodyText"/>
        <w:numPr>
          <w:ilvl w:val="0"/>
          <w:numId w:val="9"/>
        </w:numPr>
      </w:pPr>
      <w:r>
        <w:t>Proposal 4: If BFR CORESET overlaps with other CORESET(s) in time domain, a UE is not required to monitor PDCCH candidates in other CORESET(s) at least in case QCL information is different between BFR-CORESET and other CORESET(s).</w:t>
      </w:r>
    </w:p>
    <w:p w14:paraId="2C9C448F" w14:textId="77777777" w:rsidR="00FD1B86" w:rsidRDefault="00FD1B86" w:rsidP="0018438F">
      <w:pPr>
        <w:pStyle w:val="BodyText"/>
        <w:numPr>
          <w:ilvl w:val="0"/>
          <w:numId w:val="9"/>
        </w:numPr>
      </w:pPr>
      <w:r>
        <w:t>Proposal 5: The BFR CORESET/SS set has highest priority (regardless of SS type) for PDCCH candidate mapping rule when monitored. CSS(s) associated with other CORESET(s) may be dropped based on SS set index when BFR SS is monitored.</w:t>
      </w:r>
    </w:p>
    <w:p w14:paraId="01FEFA85" w14:textId="77777777" w:rsidR="00FD1B86" w:rsidRDefault="00FD1B86" w:rsidP="0018438F">
      <w:pPr>
        <w:pStyle w:val="BodyText"/>
        <w:numPr>
          <w:ilvl w:val="0"/>
          <w:numId w:val="9"/>
        </w:numPr>
      </w:pPr>
      <w:r>
        <w:t xml:space="preserve">Proposal 6: For both the cases when </w:t>
      </w:r>
      <w:proofErr w:type="spellStart"/>
      <w:r>
        <w:t>tci-PresentInDCI</w:t>
      </w:r>
      <w:proofErr w:type="spellEnd"/>
      <w:r>
        <w:t xml:space="preserve"> is set to 'enabled' and </w:t>
      </w:r>
      <w:proofErr w:type="spellStart"/>
      <w:r>
        <w:t>tci-PresentInDCI</w:t>
      </w:r>
      <w:proofErr w:type="spellEnd"/>
      <w:r>
        <w:t xml:space="preserve"> is not configured,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the lowest CORESET-ID in the latest monitoring occasion in which one or more CORESETs within the active BWP of the serving cell are configured for the UE.</w:t>
      </w:r>
    </w:p>
    <w:p w14:paraId="2DDD6841" w14:textId="77777777" w:rsidR="00FD1B86" w:rsidRDefault="00FD1B86" w:rsidP="0018438F">
      <w:pPr>
        <w:pStyle w:val="BodyText"/>
        <w:numPr>
          <w:ilvl w:val="0"/>
          <w:numId w:val="9"/>
        </w:numPr>
      </w:pPr>
      <w:r>
        <w:t xml:space="preserve">Proposal 7: The BD/CCE limit for a </w:t>
      </w:r>
      <w:proofErr w:type="spellStart"/>
      <w:r>
        <w:t>PCell</w:t>
      </w:r>
      <w:proofErr w:type="spellEnd"/>
      <w:r>
        <w:t xml:space="preserve"> is always same with non-CA limit of corresponding numerology.</w:t>
      </w:r>
    </w:p>
    <w:p w14:paraId="38BA6CB7" w14:textId="6965F590" w:rsidR="00FD1B86" w:rsidRDefault="00FD1B86" w:rsidP="0018438F">
      <w:pPr>
        <w:pStyle w:val="BodyText"/>
        <w:numPr>
          <w:ilvl w:val="0"/>
          <w:numId w:val="9"/>
        </w:numPr>
      </w:pPr>
      <w:r>
        <w:t xml:space="preserve">Proposal 8: The total number of BD/CCE to </w:t>
      </w:r>
      <w:proofErr w:type="spellStart"/>
      <w:r>
        <w:t>SCell</w:t>
      </w:r>
      <w:proofErr w:type="spellEnd"/>
      <w:r>
        <w:t>(s) with numerology i is determined by Floor{(Xi/(X0+X1+X2+X3</w:t>
      </w:r>
      <w:proofErr w:type="gramStart"/>
      <w:r>
        <w:t>))*</w:t>
      </w:r>
      <w:proofErr w:type="gramEnd"/>
      <w:r>
        <w:t xml:space="preserve">(Mi or Ni)*(y-1). (where Xj means the number of </w:t>
      </w:r>
      <w:proofErr w:type="spellStart"/>
      <w:r>
        <w:t>SCells</w:t>
      </w:r>
      <w:proofErr w:type="spellEnd"/>
      <w:r>
        <w:t xml:space="preserve"> with numerology j)</w:t>
      </w:r>
    </w:p>
    <w:p w14:paraId="078A882E" w14:textId="4299185E" w:rsidR="00FD1B86" w:rsidRDefault="00FD1B86" w:rsidP="00FD1B86">
      <w:pPr>
        <w:pStyle w:val="Heading2"/>
      </w:pPr>
      <w:r>
        <w:t>R1-1810339 (ZTE)</w:t>
      </w:r>
    </w:p>
    <w:p w14:paraId="53FA8FA7" w14:textId="77777777" w:rsidR="00FD1B86" w:rsidRDefault="00FD1B86" w:rsidP="0018438F">
      <w:pPr>
        <w:pStyle w:val="BodyText"/>
        <w:numPr>
          <w:ilvl w:val="0"/>
          <w:numId w:val="10"/>
        </w:numPr>
      </w:pPr>
      <w:r>
        <w:t>Proposal 1: We suggest that TCI state for unicast PDCCH in the search space set(s) associated with the CORESET0 are obtained from another CORESET by introducing implicit rules.</w:t>
      </w:r>
    </w:p>
    <w:p w14:paraId="4E65EC75" w14:textId="77777777" w:rsidR="00FD1B86" w:rsidRDefault="00FD1B86" w:rsidP="0018438F">
      <w:pPr>
        <w:pStyle w:val="BodyText"/>
        <w:numPr>
          <w:ilvl w:val="0"/>
          <w:numId w:val="10"/>
        </w:numPr>
      </w:pPr>
      <w:r>
        <w:t>Proposal 2: A high priority search space set is configured for BFR search space set. The gNB can also ensures the BD/CCE for BFR and CSS to not exceed the limit of BD/</w:t>
      </w:r>
      <w:proofErr w:type="gramStart"/>
      <w:r>
        <w:t>CCE  of</w:t>
      </w:r>
      <w:proofErr w:type="gramEnd"/>
      <w:r>
        <w:t xml:space="preserve"> the serving cell.</w:t>
      </w:r>
    </w:p>
    <w:p w14:paraId="372D28D5" w14:textId="77777777" w:rsidR="00FD1B86" w:rsidRDefault="00FD1B86" w:rsidP="0018438F">
      <w:pPr>
        <w:pStyle w:val="BodyText"/>
        <w:numPr>
          <w:ilvl w:val="0"/>
          <w:numId w:val="10"/>
        </w:numPr>
      </w:pPr>
      <w:r>
        <w:t>Proposal 3</w:t>
      </w:r>
      <w:r>
        <w:rPr>
          <w:rFonts w:hint="eastAsia"/>
        </w:rPr>
        <w:t>：</w:t>
      </w:r>
      <w:r>
        <w:t>It should be clarified when one UE needs to monitor C-RNTI or CS-RNTI in the Type 3 CSS.</w:t>
      </w:r>
    </w:p>
    <w:p w14:paraId="5A845589" w14:textId="77777777" w:rsidR="00FD1B86" w:rsidRDefault="00FD1B86" w:rsidP="0018438F">
      <w:pPr>
        <w:pStyle w:val="BodyText"/>
        <w:numPr>
          <w:ilvl w:val="0"/>
          <w:numId w:val="10"/>
        </w:numPr>
      </w:pPr>
      <w:r>
        <w:t>Proposal 4: The order of execution among some statements describing DCI format size alignment should be clarified.</w:t>
      </w:r>
    </w:p>
    <w:p w14:paraId="21D240AA" w14:textId="77777777" w:rsidR="00FD1B86" w:rsidRDefault="00FD1B86" w:rsidP="0018438F">
      <w:pPr>
        <w:pStyle w:val="BodyText"/>
        <w:numPr>
          <w:ilvl w:val="0"/>
          <w:numId w:val="10"/>
        </w:numPr>
      </w:pPr>
      <w:r>
        <w:t xml:space="preserve">Proposal 5: In current specification of 38.213, it is not clear about how to count DCI format sizes configured to monitor. It should be clarified that USS format 0-0/1-0 is counted as one DCI format size configured to </w:t>
      </w:r>
      <w:proofErr w:type="spellStart"/>
      <w:r>
        <w:t>monitor</w:t>
      </w:r>
      <w:r>
        <w:rPr>
          <w:rFonts w:hint="eastAsia"/>
        </w:rPr>
        <w:t>，</w:t>
      </w:r>
      <w:r>
        <w:t>and</w:t>
      </w:r>
      <w:proofErr w:type="spellEnd"/>
      <w:r>
        <w:t xml:space="preserve"> CSS format 0-0/1-0/2-2/2-3 is counted as another DCI format size configured to monitor.</w:t>
      </w:r>
    </w:p>
    <w:p w14:paraId="06489662" w14:textId="2A554434" w:rsidR="00FD1B86" w:rsidRDefault="00FD1B86" w:rsidP="0018438F">
      <w:pPr>
        <w:pStyle w:val="BodyText"/>
        <w:numPr>
          <w:ilvl w:val="0"/>
          <w:numId w:val="10"/>
        </w:numPr>
      </w:pPr>
      <w:r>
        <w:t>Proposal 6: A UE expects to monitor PDCCH candidates for up to 2 sizes of DCI formats per serving cell scheduled by another scheduling cell.</w:t>
      </w:r>
    </w:p>
    <w:p w14:paraId="24264361" w14:textId="6F00C28C" w:rsidR="00FD1B86" w:rsidRDefault="00FD1B86" w:rsidP="00FD1B86">
      <w:pPr>
        <w:pStyle w:val="Heading2"/>
      </w:pPr>
      <w:r>
        <w:t>R1-1810369 (vivo)</w:t>
      </w:r>
    </w:p>
    <w:p w14:paraId="6D878BC5" w14:textId="77777777" w:rsidR="00FD1B86" w:rsidRDefault="00FD1B86" w:rsidP="0018438F">
      <w:pPr>
        <w:pStyle w:val="BodyText"/>
        <w:numPr>
          <w:ilvl w:val="0"/>
          <w:numId w:val="11"/>
        </w:numPr>
      </w:pPr>
      <w:r>
        <w:t>Proposal 1: The BFR-SS can be prioritized in search space mapping by network configuration, e.g. by assigning a lowest USS ID or configuring as a CSS.</w:t>
      </w:r>
    </w:p>
    <w:p w14:paraId="0409F4F6" w14:textId="77777777" w:rsidR="00FD1B86" w:rsidRDefault="00FD1B86" w:rsidP="0018438F">
      <w:pPr>
        <w:pStyle w:val="BodyText"/>
        <w:numPr>
          <w:ilvl w:val="0"/>
          <w:numId w:val="11"/>
        </w:numPr>
      </w:pPr>
      <w:r>
        <w:t>Proposal 2: The active SCS of the serving cell for BD/CCE limit calculation is determined based on the SCS of the active BWP of the cell.</w:t>
      </w:r>
    </w:p>
    <w:p w14:paraId="0D074688" w14:textId="77777777" w:rsidR="00FD1B86" w:rsidRDefault="00FD1B86" w:rsidP="0018438F">
      <w:pPr>
        <w:pStyle w:val="BodyText"/>
        <w:numPr>
          <w:ilvl w:val="0"/>
          <w:numId w:val="11"/>
        </w:numPr>
      </w:pPr>
      <w:r>
        <w:t xml:space="preserve">Proposal 3: If the active BWP SCS of one cell is changed, the UE should retain the number of BD/CCE limit and the search space mapping for all the other cells, until the slot/symbol that the new BWP of the switching cell become valid. </w:t>
      </w:r>
    </w:p>
    <w:p w14:paraId="6B29759E" w14:textId="77777777" w:rsidR="00FD1B86" w:rsidRDefault="00FD1B86" w:rsidP="0018438F">
      <w:pPr>
        <w:pStyle w:val="BodyText"/>
        <w:numPr>
          <w:ilvl w:val="0"/>
          <w:numId w:val="11"/>
        </w:numPr>
      </w:pPr>
      <w:r>
        <w:t xml:space="preserve">Proposal 5: If a </w:t>
      </w:r>
      <w:proofErr w:type="spellStart"/>
      <w:r>
        <w:t>SCell</w:t>
      </w:r>
      <w:proofErr w:type="spellEnd"/>
      <w:r>
        <w:t xml:space="preserve"> is being activated or deactivated, the UE should retain the number of BD/CCE limit and the search space mapping for all the other cells, until the slot that the new cell activation state become valid.</w:t>
      </w:r>
    </w:p>
    <w:p w14:paraId="309220AA" w14:textId="77777777" w:rsidR="00FD1B86" w:rsidRDefault="00FD1B86" w:rsidP="0018438F">
      <w:pPr>
        <w:pStyle w:val="BodyText"/>
        <w:numPr>
          <w:ilvl w:val="0"/>
          <w:numId w:val="11"/>
        </w:numPr>
      </w:pPr>
      <w:r>
        <w:lastRenderedPageBreak/>
        <w:t>Proposal 4: The UE determines the BD/CCE limit, as well as the search space mapping, by the number of activated downlink cells, instead of the configured downlink cells.</w:t>
      </w:r>
    </w:p>
    <w:p w14:paraId="70FBF3BE" w14:textId="77777777" w:rsidR="00FD1B86" w:rsidRDefault="00FD1B86" w:rsidP="0018438F">
      <w:pPr>
        <w:pStyle w:val="BodyText"/>
        <w:numPr>
          <w:ilvl w:val="0"/>
          <w:numId w:val="11"/>
        </w:numPr>
      </w:pPr>
      <w:r>
        <w:t>Proposal 6: A UE is not expected to monitor multiple PDCCHs or CORESETs with different TCI overlapping in time.</w:t>
      </w:r>
    </w:p>
    <w:p w14:paraId="0B347045" w14:textId="273298C9" w:rsidR="00FD1B86" w:rsidRDefault="00FD1B86" w:rsidP="0018438F">
      <w:pPr>
        <w:pStyle w:val="BodyText"/>
        <w:numPr>
          <w:ilvl w:val="0"/>
          <w:numId w:val="11"/>
        </w:numPr>
      </w:pPr>
      <w:r>
        <w:t>Proposal 7: In the case of simultaneous reception of multiple PDSCHs with different TCI states, the UE prioritizes the reception based on the RNTI; UE is not expected to receive multiple PDCCHs with different TCI states scheduled by the same RNTI.</w:t>
      </w:r>
    </w:p>
    <w:p w14:paraId="5B1C25FE" w14:textId="74EEB525" w:rsidR="00FD1B86" w:rsidRDefault="00FD1B86" w:rsidP="00FD1B86">
      <w:pPr>
        <w:pStyle w:val="Heading2"/>
      </w:pPr>
      <w:r>
        <w:t>R1-1810421 (MediaTek)</w:t>
      </w:r>
    </w:p>
    <w:p w14:paraId="24D9BFC4" w14:textId="77777777" w:rsidR="007D24BA" w:rsidRPr="007D24BA" w:rsidRDefault="007D24BA" w:rsidP="0018438F">
      <w:pPr>
        <w:pStyle w:val="BodyText"/>
        <w:numPr>
          <w:ilvl w:val="0"/>
          <w:numId w:val="9"/>
        </w:numPr>
      </w:pPr>
      <w:r w:rsidRPr="007D24BA">
        <w:t>Proposal 1: CP type of CORESET #0 is always normal.</w:t>
      </w:r>
    </w:p>
    <w:p w14:paraId="509E8856" w14:textId="77777777" w:rsidR="007D24BA" w:rsidRPr="007D24BA" w:rsidRDefault="007D24BA" w:rsidP="0018438F">
      <w:pPr>
        <w:pStyle w:val="BodyText"/>
        <w:numPr>
          <w:ilvl w:val="0"/>
          <w:numId w:val="9"/>
        </w:numPr>
      </w:pPr>
      <w:r w:rsidRPr="007D24BA">
        <w:t>Proposal 2: If Proposal 1 is agreed, adopt following TP for TS 38.213 Subclause 13.</w:t>
      </w:r>
    </w:p>
    <w:p w14:paraId="6CE125AE" w14:textId="77777777" w:rsidR="007D24BA" w:rsidRDefault="007D24BA" w:rsidP="007D24BA">
      <w:r>
        <w:t xml:space="preserve">------------------------------------------ </w:t>
      </w:r>
      <w:r w:rsidRPr="00001EC7">
        <w:rPr>
          <w:b/>
        </w:rPr>
        <w:t>Spec text starts for TS 38.213</w:t>
      </w:r>
      <w:r>
        <w:rPr>
          <w:b/>
        </w:rPr>
        <w:t xml:space="preserve"> section 13 </w:t>
      </w:r>
      <w:r>
        <w:t>--------------------------------------------</w:t>
      </w:r>
    </w:p>
    <w:p w14:paraId="146F6745" w14:textId="77777777" w:rsidR="007D24BA" w:rsidRPr="00755C00" w:rsidRDefault="007D24BA" w:rsidP="007D24BA">
      <w:pPr>
        <w:textAlignment w:val="bottom"/>
      </w:pPr>
      <w:r w:rsidRPr="00755C00">
        <w:t xml:space="preserve">If during cell search a UE determines that a control resource set for Type0-PDCCH common search space is present, as described in Subclause 4.1, the UE determines a number of consecutive resource blocks and a number of consecutive symbols for the control resource set of the Type0-PDCCH common search space from the four most significant bits of </w:t>
      </w:r>
      <w:r w:rsidRPr="00755C00">
        <w:rPr>
          <w:i/>
        </w:rPr>
        <w:t>pdcch-ConfigSIB1</w:t>
      </w:r>
      <w:r w:rsidRPr="00755C00">
        <w:t xml:space="preserve"> as described in Tables 13-1 through 13-10 and determines PDCCH monitoring occasions from the four least significant bits of </w:t>
      </w:r>
      <w:r w:rsidRPr="00755C00">
        <w:rPr>
          <w:i/>
        </w:rPr>
        <w:t>pdcch-ConfigSIB1</w:t>
      </w:r>
      <w:r w:rsidRPr="00755C00">
        <w:t xml:space="preserve">, </w:t>
      </w:r>
      <w:r w:rsidRPr="00755C00">
        <w:rPr>
          <w:rFonts w:eastAsia="MS Mincho"/>
        </w:rPr>
        <w:t xml:space="preserve">included in </w:t>
      </w:r>
      <w:proofErr w:type="spellStart"/>
      <w:r w:rsidRPr="00755C00">
        <w:rPr>
          <w:i/>
        </w:rPr>
        <w:t>MasterInformationBlock</w:t>
      </w:r>
      <w:proofErr w:type="spellEnd"/>
      <w:r w:rsidRPr="00755C00">
        <w:t xml:space="preserve">, as described in Tables 13-11 through 13-15. </w:t>
      </w:r>
      <w:r w:rsidRPr="00755C00">
        <w:rPr>
          <w:color w:val="0000FF"/>
          <w:u w:val="single"/>
        </w:rPr>
        <w:t>The control resource set of the Type0-PDCCH common search space has normal CP if the subcarrier spacing of the PDCCH is 60</w:t>
      </w:r>
      <w:r>
        <w:rPr>
          <w:color w:val="0000FF"/>
          <w:u w:val="single"/>
        </w:rPr>
        <w:t xml:space="preserve"> </w:t>
      </w:r>
      <w:r w:rsidRPr="00755C00">
        <w:rPr>
          <w:color w:val="0000FF"/>
          <w:u w:val="single"/>
        </w:rPr>
        <w:t>kHz.</w:t>
      </w:r>
      <w:r>
        <w:t xml:space="preserve"> </w:t>
      </w:r>
      <w:r w:rsidRPr="00755C00">
        <w:rPr>
          <w:position w:val="-10"/>
        </w:rPr>
        <w:object w:dxaOrig="540" w:dyaOrig="300" w14:anchorId="09D75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5.25pt" o:ole="">
            <v:imagedata r:id="rId8" o:title=""/>
          </v:shape>
          <o:OLEObject Type="Embed" ProgID="Equation.3" ShapeID="_x0000_i1025" DrawAspect="Content" ObjectID="_1600507203" r:id="rId9"/>
        </w:object>
      </w:r>
      <w:r w:rsidRPr="00755C00">
        <w:t xml:space="preserve"> and </w:t>
      </w:r>
      <w:r w:rsidRPr="00755C00">
        <w:rPr>
          <w:position w:val="-10"/>
        </w:rPr>
        <w:object w:dxaOrig="260" w:dyaOrig="300" w14:anchorId="259E6BBE">
          <v:shape id="_x0000_i1026" type="#_x0000_t75" style="width:12.9pt;height:15.05pt" o:ole="">
            <v:imagedata r:id="rId10" o:title=""/>
          </v:shape>
          <o:OLEObject Type="Embed" ProgID="Equation.3" ShapeID="_x0000_i1026" DrawAspect="Content" ObjectID="_1600507204" r:id="rId11"/>
        </w:object>
      </w:r>
      <w:r w:rsidRPr="00755C00">
        <w:t xml:space="preserve"> are the SFN and slot index within a frame of the control resource set based on subcarrier spacing of the control resource set and </w:t>
      </w:r>
      <w:r w:rsidRPr="00755C00">
        <w:rPr>
          <w:position w:val="-12"/>
        </w:rPr>
        <w:object w:dxaOrig="740" w:dyaOrig="320" w14:anchorId="49981B4F">
          <v:shape id="_x0000_i1027" type="#_x0000_t75" style="width:37.05pt;height:15.6pt" o:ole="">
            <v:imagedata r:id="rId12" o:title=""/>
          </v:shape>
          <o:OLEObject Type="Embed" ProgID="Equation.3" ShapeID="_x0000_i1027" DrawAspect="Content" ObjectID="_1600507205" r:id="rId13"/>
        </w:object>
      </w:r>
      <w:r w:rsidRPr="00755C00">
        <w:t xml:space="preserve"> </w:t>
      </w:r>
      <w:proofErr w:type="spellStart"/>
      <w:r w:rsidRPr="00755C00">
        <w:t>and</w:t>
      </w:r>
      <w:proofErr w:type="spellEnd"/>
      <w:r w:rsidRPr="00755C00">
        <w:t xml:space="preserve"> </w:t>
      </w:r>
      <w:r w:rsidRPr="00755C00">
        <w:rPr>
          <w:position w:val="-12"/>
        </w:rPr>
        <w:object w:dxaOrig="460" w:dyaOrig="320" w14:anchorId="6B5C83E2">
          <v:shape id="_x0000_i1028" type="#_x0000_t75" style="width:23.65pt;height:15.6pt" o:ole="">
            <v:imagedata r:id="rId14" o:title=""/>
          </v:shape>
          <o:OLEObject Type="Embed" ProgID="Equation.3" ShapeID="_x0000_i1028" DrawAspect="Content" ObjectID="_1600507206" r:id="rId15"/>
        </w:object>
      </w:r>
      <w:r w:rsidRPr="00755C00">
        <w:t xml:space="preserve"> are the SFN and slot index based on subcarrier spacing of the control resource set, respectively, where the SS/PBCH block with index </w:t>
      </w:r>
      <w:r w:rsidRPr="00755C00">
        <w:rPr>
          <w:position w:val="-6"/>
        </w:rPr>
        <w:object w:dxaOrig="139" w:dyaOrig="240" w14:anchorId="573C5B4D">
          <v:shape id="_x0000_i1029" type="#_x0000_t75" style="width:6.45pt;height:11.8pt" o:ole="">
            <v:imagedata r:id="rId16" o:title=""/>
          </v:shape>
          <o:OLEObject Type="Embed" ProgID="Equation.3" ShapeID="_x0000_i1029" DrawAspect="Content" ObjectID="_1600507207" r:id="rId17"/>
        </w:object>
      </w:r>
      <w:r w:rsidRPr="00755C00">
        <w:t xml:space="preserve"> overlaps in time with system frame </w:t>
      </w:r>
      <w:r w:rsidRPr="00755C00">
        <w:rPr>
          <w:position w:val="-12"/>
        </w:rPr>
        <w:object w:dxaOrig="740" w:dyaOrig="320" w14:anchorId="41878FE2">
          <v:shape id="_x0000_i1030" type="#_x0000_t75" style="width:37.05pt;height:15.6pt" o:ole="">
            <v:imagedata r:id="rId12" o:title=""/>
          </v:shape>
          <o:OLEObject Type="Embed" ProgID="Equation.3" ShapeID="_x0000_i1030" DrawAspect="Content" ObjectID="_1600507208" r:id="rId18"/>
        </w:object>
      </w:r>
      <w:r w:rsidRPr="00755C00">
        <w:t xml:space="preserve"> and slot </w:t>
      </w:r>
      <w:r w:rsidRPr="00755C00">
        <w:rPr>
          <w:position w:val="-12"/>
        </w:rPr>
        <w:object w:dxaOrig="460" w:dyaOrig="320" w14:anchorId="08A7B50F">
          <v:shape id="_x0000_i1031" type="#_x0000_t75" style="width:23.65pt;height:15.6pt" o:ole="">
            <v:imagedata r:id="rId19" o:title=""/>
          </v:shape>
          <o:OLEObject Type="Embed" ProgID="Equation.3" ShapeID="_x0000_i1031" DrawAspect="Content" ObjectID="_1600507209" r:id="rId20"/>
        </w:object>
      </w:r>
      <w:r w:rsidRPr="00755C00">
        <w:t xml:space="preserve">. </w:t>
      </w:r>
    </w:p>
    <w:p w14:paraId="10D97AA4" w14:textId="77777777" w:rsidR="007D24BA" w:rsidRDefault="007D24BA" w:rsidP="007D24BA">
      <w:pPr>
        <w:spacing w:after="120"/>
      </w:pPr>
      <w:r>
        <w:t xml:space="preserve">------------------------------------------ </w:t>
      </w:r>
      <w:r>
        <w:rPr>
          <w:b/>
        </w:rPr>
        <w:t>Spec text end</w:t>
      </w:r>
      <w:r w:rsidRPr="00001EC7">
        <w:rPr>
          <w:b/>
        </w:rPr>
        <w:t>s for TS 38.213</w:t>
      </w:r>
      <w:r>
        <w:rPr>
          <w:b/>
        </w:rPr>
        <w:t xml:space="preserve"> section 13 </w:t>
      </w:r>
      <w:r>
        <w:t>--------------------------------------------</w:t>
      </w:r>
    </w:p>
    <w:p w14:paraId="02429E61" w14:textId="77777777" w:rsidR="007D24BA" w:rsidRPr="007D24BA" w:rsidRDefault="007D24BA" w:rsidP="0018438F">
      <w:pPr>
        <w:pStyle w:val="BodyText"/>
        <w:numPr>
          <w:ilvl w:val="0"/>
          <w:numId w:val="9"/>
        </w:numPr>
      </w:pPr>
      <w:r w:rsidRPr="007D24BA">
        <w:t>Proposal 3: The network ensures DCI size over-budge will not occur in SCell when cross carrier scheduling is used.</w:t>
      </w:r>
    </w:p>
    <w:p w14:paraId="50C29693" w14:textId="77777777" w:rsidR="007D24BA" w:rsidRPr="007D24BA" w:rsidRDefault="007D24BA" w:rsidP="0018438F">
      <w:pPr>
        <w:pStyle w:val="BodyText"/>
        <w:numPr>
          <w:ilvl w:val="0"/>
          <w:numId w:val="9"/>
        </w:numPr>
      </w:pPr>
      <w:r w:rsidRPr="007D24BA">
        <w:t>Proposal 4: Discuss whether, in cross carrier scheduling, the configuration for tci-PresentInDCI of the scheduled cell follow that of the scheduling cell.</w:t>
      </w:r>
    </w:p>
    <w:p w14:paraId="04A835DF" w14:textId="29C5F9FC" w:rsidR="00FD1B86" w:rsidRDefault="00CF5ACB" w:rsidP="007D24BA">
      <w:pPr>
        <w:pStyle w:val="Heading2"/>
      </w:pPr>
      <w:r>
        <w:t>R1-1810520 (CATT)</w:t>
      </w:r>
    </w:p>
    <w:p w14:paraId="1B78E932" w14:textId="77777777" w:rsidR="00CF5ACB" w:rsidRDefault="00CF5ACB" w:rsidP="0018438F">
      <w:pPr>
        <w:pStyle w:val="BodyText"/>
        <w:numPr>
          <w:ilvl w:val="0"/>
          <w:numId w:val="12"/>
        </w:numPr>
      </w:pPr>
      <w:r>
        <w:t>Proposal1: Adopt Alt-2 for CORESET #0 QCL relationship with the following update:</w:t>
      </w:r>
    </w:p>
    <w:p w14:paraId="0896F2F7" w14:textId="77777777" w:rsidR="00CF5ACB" w:rsidRDefault="00CF5ACB" w:rsidP="0018438F">
      <w:pPr>
        <w:pStyle w:val="BodyText"/>
        <w:numPr>
          <w:ilvl w:val="1"/>
          <w:numId w:val="12"/>
        </w:numPr>
      </w:pPr>
      <w:r>
        <w:t>CORESET #0 is not RRC configured with TCI states. For monitoring search spaces associated with CORESET #0, the UE assumes that the DM-RS antenna port associated with PDCCH reception is quasi co-located with the SS/PBCH block the UE identified during the most recent RA procedure or the TCI state ID for CORESET#0 is indicated by MAC CE.</w:t>
      </w:r>
    </w:p>
    <w:p w14:paraId="21F3B25E" w14:textId="77777777" w:rsidR="00CF5ACB" w:rsidRDefault="00CF5ACB" w:rsidP="0018438F">
      <w:pPr>
        <w:pStyle w:val="BodyText"/>
        <w:numPr>
          <w:ilvl w:val="0"/>
          <w:numId w:val="12"/>
        </w:numPr>
      </w:pPr>
      <w:r>
        <w:t>Proposal 2: To adopt the above TP in order to capture the clarification on the understanding of RAN2’s agreement on how a UE acquires CORESET#0 and SS#0.</w:t>
      </w:r>
    </w:p>
    <w:p w14:paraId="1D0E8250" w14:textId="77777777" w:rsidR="00CF5ACB" w:rsidRDefault="00CF5ACB" w:rsidP="0018438F">
      <w:pPr>
        <w:pStyle w:val="BodyText"/>
        <w:numPr>
          <w:ilvl w:val="0"/>
          <w:numId w:val="12"/>
        </w:numPr>
      </w:pPr>
      <w:r>
        <w:t>Proposal 3: For a UE monitors multiple search spaces associated with different CORESETs:</w:t>
      </w:r>
    </w:p>
    <w:p w14:paraId="50A9F973" w14:textId="77777777" w:rsidR="00CF5ACB" w:rsidRDefault="00CF5ACB" w:rsidP="0018438F">
      <w:pPr>
        <w:pStyle w:val="BodyText"/>
        <w:numPr>
          <w:ilvl w:val="1"/>
          <w:numId w:val="12"/>
        </w:numPr>
      </w:pPr>
      <w:r>
        <w:t>If CORESETs overlap and only one of them has a CSS, the UE should monitor the one with the CSS.</w:t>
      </w:r>
    </w:p>
    <w:p w14:paraId="23D38812" w14:textId="77777777" w:rsidR="00CF5ACB" w:rsidRDefault="00CF5ACB" w:rsidP="0018438F">
      <w:pPr>
        <w:pStyle w:val="BodyText"/>
        <w:numPr>
          <w:ilvl w:val="1"/>
          <w:numId w:val="12"/>
        </w:numPr>
      </w:pPr>
      <w:r>
        <w:t>If two or more CORESETs have a configured CSS, then it should drop the one with the lowest CORESET ID.</w:t>
      </w:r>
    </w:p>
    <w:p w14:paraId="0517E579" w14:textId="77777777" w:rsidR="00CF5ACB" w:rsidRDefault="00CF5ACB" w:rsidP="0018438F">
      <w:pPr>
        <w:pStyle w:val="BodyText"/>
        <w:numPr>
          <w:ilvl w:val="0"/>
          <w:numId w:val="12"/>
        </w:numPr>
      </w:pPr>
      <w:r>
        <w:t>Proposal 4: Adopt the following TP capturing the missing SP-CSI-RNTI associated with a search space set.</w:t>
      </w:r>
    </w:p>
    <w:p w14:paraId="2B1409EC" w14:textId="3F31A2A0" w:rsidR="00CF5ACB" w:rsidRDefault="001921E4" w:rsidP="001921E4">
      <w:pPr>
        <w:pStyle w:val="Heading2"/>
      </w:pPr>
      <w:r>
        <w:t>R1-1810619 (Nokia)</w:t>
      </w:r>
    </w:p>
    <w:p w14:paraId="04298262" w14:textId="77777777" w:rsidR="001921E4" w:rsidRDefault="001921E4" w:rsidP="0018438F">
      <w:pPr>
        <w:pStyle w:val="BodyText"/>
        <w:numPr>
          <w:ilvl w:val="0"/>
          <w:numId w:val="13"/>
        </w:numPr>
      </w:pPr>
      <w:r>
        <w:t xml:space="preserve">Proposal-1: If the starting symbol of a current monitoring occasion is separated from the last symbol of the most recent monitoring occasion by 1 to Threshold-Sched-Offset symbols, the UE may assume that the DM-RS of PDCCHs in the current monitoring occasion are quasi co-located with the RS(s) in the TCI </w:t>
      </w:r>
      <w:r>
        <w:lastRenderedPageBreak/>
        <w:t>state used for monitoring PDCCHs in the most recent monitoring occasion. Otherwise, UE assumes that the DM-RS of PDCCHs in the current monitoring occasion are quasi co-located with the RS(s) in the TCI state indicated for the CORESET with the lowest ID among CORESETs associated with monitoring occasions with the same starting symbol.</w:t>
      </w:r>
    </w:p>
    <w:p w14:paraId="477B99DB" w14:textId="77777777" w:rsidR="001921E4" w:rsidRDefault="001921E4" w:rsidP="0018438F">
      <w:pPr>
        <w:pStyle w:val="BodyText"/>
        <w:numPr>
          <w:ilvl w:val="0"/>
          <w:numId w:val="13"/>
        </w:numPr>
      </w:pPr>
      <w:r>
        <w:t>Proposal-2: A numerology of serving cell for BD/CCE limit is determined by the BWP with the lowest configured SCS in the serving cell. The BD/CCE limits of other BWP of the serving cell are linearly scaled down and rounded.</w:t>
      </w:r>
    </w:p>
    <w:p w14:paraId="6BCA3F7F" w14:textId="77777777" w:rsidR="001921E4" w:rsidRDefault="001921E4" w:rsidP="0018438F">
      <w:pPr>
        <w:pStyle w:val="BodyText"/>
        <w:numPr>
          <w:ilvl w:val="0"/>
          <w:numId w:val="13"/>
        </w:numPr>
      </w:pPr>
      <w:r>
        <w:t xml:space="preserve">Proposal-3: Kindly ask RAN2 to update consistency rule of pdcch-ConfigCommon with the following “pdcch-ConfigCommon does not need to be consistent with pdcch-ConfigCommonSIB1 on a BWP, if the BWP does not contain CD-SSB. </w:t>
      </w:r>
    </w:p>
    <w:p w14:paraId="48F2DC47" w14:textId="77777777" w:rsidR="001921E4" w:rsidRDefault="001921E4" w:rsidP="0018438F">
      <w:pPr>
        <w:pStyle w:val="BodyText"/>
        <w:numPr>
          <w:ilvl w:val="0"/>
          <w:numId w:val="13"/>
        </w:numPr>
      </w:pPr>
      <w:r>
        <w:t>Proposal-4: For determination of monitoring occasions for paging and OSI in a CORESET for which a TCI state has been indicated</w:t>
      </w:r>
    </w:p>
    <w:p w14:paraId="27F9746C" w14:textId="77777777" w:rsidR="001921E4" w:rsidRDefault="001921E4" w:rsidP="0018438F">
      <w:pPr>
        <w:pStyle w:val="BodyText"/>
        <w:numPr>
          <w:ilvl w:val="1"/>
          <w:numId w:val="13"/>
        </w:numPr>
      </w:pPr>
      <w:r>
        <w:t>if the TCI state is with QCL-D TRS/CSI-RS having a SSB as source, a UE would monitor default/non-default (up to IA AI) association for the SSB.</w:t>
      </w:r>
    </w:p>
    <w:p w14:paraId="27F42AE7" w14:textId="77777777" w:rsidR="001921E4" w:rsidRDefault="001921E4" w:rsidP="0018438F">
      <w:pPr>
        <w:pStyle w:val="BodyText"/>
        <w:numPr>
          <w:ilvl w:val="1"/>
          <w:numId w:val="13"/>
        </w:numPr>
      </w:pPr>
      <w:r>
        <w:t>if the TCI state is with QCL-D TRS/CSI-RS not having SSB as source, a UE monitors all the monitoring occasions within the OSI/paging window/occasion defined be by SearchSpace using the QCL-D provided by the TCI state.</w:t>
      </w:r>
    </w:p>
    <w:p w14:paraId="6E38AD10" w14:textId="530E9208" w:rsidR="001921E4" w:rsidRDefault="001921E4" w:rsidP="001921E4">
      <w:pPr>
        <w:pStyle w:val="Heading2"/>
      </w:pPr>
      <w:r>
        <w:t>R1-1810754 (Intel)</w:t>
      </w:r>
    </w:p>
    <w:p w14:paraId="1DAA08F9" w14:textId="77777777" w:rsidR="00C46FAE" w:rsidRPr="00C46FAE" w:rsidRDefault="00C46FAE" w:rsidP="0018438F">
      <w:pPr>
        <w:pStyle w:val="BodyText"/>
        <w:numPr>
          <w:ilvl w:val="0"/>
          <w:numId w:val="9"/>
        </w:numPr>
      </w:pPr>
      <w:r w:rsidRPr="00C46FAE">
        <w:t>Proposal 1</w:t>
      </w:r>
    </w:p>
    <w:p w14:paraId="1F27039D" w14:textId="77777777" w:rsidR="00C46FAE" w:rsidRPr="00C46FAE" w:rsidRDefault="00C46FAE" w:rsidP="0018438F">
      <w:pPr>
        <w:pStyle w:val="BodyText"/>
        <w:numPr>
          <w:ilvl w:val="1"/>
          <w:numId w:val="9"/>
        </w:numPr>
      </w:pPr>
      <w:r w:rsidRPr="00C46FAE">
        <w:t xml:space="preserve">Correcting the previous agreement listed above is applied if CORESET#0 is configured, otherwise initial DL BWP is used.  </w:t>
      </w:r>
    </w:p>
    <w:p w14:paraId="36C258A1" w14:textId="77777777" w:rsidR="00C46FAE" w:rsidRPr="00C46FAE" w:rsidRDefault="00C46FAE" w:rsidP="0018438F">
      <w:pPr>
        <w:pStyle w:val="BodyText"/>
        <w:numPr>
          <w:ilvl w:val="0"/>
          <w:numId w:val="9"/>
        </w:numPr>
      </w:pPr>
      <w:r w:rsidRPr="00C46FAE">
        <w:t>Proposal 2</w:t>
      </w:r>
    </w:p>
    <w:p w14:paraId="58CEF3F9" w14:textId="77777777" w:rsidR="00C46FAE" w:rsidRPr="00C46FAE" w:rsidRDefault="00C46FAE" w:rsidP="0018438F">
      <w:pPr>
        <w:pStyle w:val="BodyText"/>
        <w:numPr>
          <w:ilvl w:val="1"/>
          <w:numId w:val="9"/>
        </w:numPr>
      </w:pPr>
      <w:r w:rsidRPr="00C46FAE">
        <w:t>Update TS38.213, Section 12 as follows to capture conditions for monitoring of CORESET #0 and SS#-0 from a non-initial DL BWP:</w:t>
      </w:r>
    </w:p>
    <w:p w14:paraId="16728F58" w14:textId="77777777" w:rsidR="00C46FAE" w:rsidRDefault="00C46FAE" w:rsidP="00C46FAE">
      <w:r>
        <w:t xml:space="preserve">-------------------------------------------- </w:t>
      </w:r>
      <w:r w:rsidRPr="00FE3A65">
        <w:rPr>
          <w:b/>
        </w:rPr>
        <w:t>Text proposal starts for TS 38.213</w:t>
      </w:r>
      <w:r>
        <w:rPr>
          <w:b/>
        </w:rPr>
        <w:t>, Section 12</w:t>
      </w:r>
      <w:r>
        <w:t xml:space="preserve"> ----------------------------------------</w:t>
      </w:r>
    </w:p>
    <w:p w14:paraId="43F1EE6C" w14:textId="77777777" w:rsidR="00C46FAE" w:rsidRDefault="00C46FAE" w:rsidP="00C46FAE">
      <w:pPr>
        <w:tabs>
          <w:tab w:val="left" w:pos="720"/>
        </w:tabs>
        <w:rPr>
          <w:lang w:eastAsia="x-none"/>
        </w:rPr>
      </w:pPr>
      <w:r w:rsidRPr="00B916EC">
        <w:rPr>
          <w:rFonts w:eastAsia="MS Mincho"/>
        </w:rPr>
        <w:t>For each DL BWP in a set of DL BWPs</w:t>
      </w:r>
      <w:r>
        <w:rPr>
          <w:rFonts w:eastAsia="MS Mincho"/>
        </w:rPr>
        <w:t xml:space="preserve"> of the PCell or of the PUCCH-SCell on the primary cell</w:t>
      </w:r>
      <w:r w:rsidRPr="00B916EC">
        <w:rPr>
          <w:rFonts w:eastAsia="MS Mincho"/>
        </w:rPr>
        <w:t>, a UE can be configured control resource sets for every type of common search space and for UE-specific search space as described in Subclause</w:t>
      </w:r>
      <w:r>
        <w:rPr>
          <w:rFonts w:eastAsia="MS Mincho"/>
        </w:rPr>
        <w:t xml:space="preserve"> 10.1</w:t>
      </w:r>
      <w:r w:rsidRPr="00B916EC">
        <w:rPr>
          <w:rFonts w:eastAsia="MS Mincho"/>
        </w:rPr>
        <w:t xml:space="preserve">. The </w:t>
      </w:r>
      <w:r w:rsidRPr="00B916EC">
        <w:rPr>
          <w:lang w:eastAsia="x-none"/>
        </w:rPr>
        <w:t xml:space="preserve">UE </w:t>
      </w:r>
      <w:r>
        <w:rPr>
          <w:lang w:eastAsia="x-none"/>
        </w:rPr>
        <w:t>does</w:t>
      </w:r>
      <w:r w:rsidRPr="00B916EC">
        <w:rPr>
          <w:lang w:eastAsia="x-none"/>
        </w:rPr>
        <w:t xml:space="preserve"> not expect to be configured without a common search space on the PCell, or on the PSCell, </w:t>
      </w:r>
      <w:r>
        <w:rPr>
          <w:lang w:eastAsia="x-none"/>
        </w:rPr>
        <w:t xml:space="preserve">of the MCG </w:t>
      </w:r>
      <w:r w:rsidRPr="00B916EC">
        <w:rPr>
          <w:lang w:eastAsia="x-none"/>
        </w:rPr>
        <w:t>in the activ</w:t>
      </w:r>
      <w:r>
        <w:rPr>
          <w:lang w:eastAsia="x-none"/>
        </w:rPr>
        <w:t>e</w:t>
      </w:r>
      <w:r w:rsidRPr="00B916EC">
        <w:rPr>
          <w:lang w:eastAsia="x-none"/>
        </w:rPr>
        <w:t xml:space="preserve"> DL BWP.</w:t>
      </w:r>
    </w:p>
    <w:p w14:paraId="33547BB4" w14:textId="77777777" w:rsidR="00C46FAE" w:rsidRPr="000744EC" w:rsidRDefault="00C46FAE" w:rsidP="00C46FAE">
      <w:pPr>
        <w:tabs>
          <w:tab w:val="left" w:pos="720"/>
        </w:tabs>
        <w:rPr>
          <w:rFonts w:eastAsia="MS Mincho"/>
        </w:rPr>
      </w:pPr>
      <w:r>
        <w:rPr>
          <w:rFonts w:eastAsia="MS Mincho"/>
        </w:rPr>
        <w:t xml:space="preserve">A UE can be configured to receive </w:t>
      </w:r>
      <w:r w:rsidRPr="00B916EC">
        <w:t xml:space="preserve">a DCI format with CRC scrambled by a SI-RNTI </w:t>
      </w:r>
      <w:r>
        <w:t xml:space="preserve">and the associated PDSCH </w:t>
      </w:r>
      <w:r>
        <w:rPr>
          <w:rFonts w:eastAsia="MS Mincho"/>
        </w:rPr>
        <w:t xml:space="preserve">in a DL BWP </w:t>
      </w:r>
      <w:r w:rsidRPr="00B916EC">
        <w:t xml:space="preserve">on </w:t>
      </w:r>
      <w:r>
        <w:t>the</w:t>
      </w:r>
      <w:r w:rsidRPr="00B916EC">
        <w:t xml:space="preserve"> primary cell</w:t>
      </w:r>
      <w:r>
        <w:t xml:space="preserve"> in the</w:t>
      </w:r>
      <w:r>
        <w:rPr>
          <w:rFonts w:eastAsia="MS Mincho"/>
        </w:rPr>
        <w:t xml:space="preserve"> control resource set configured by higher layer parameter </w:t>
      </w:r>
      <w:r w:rsidRPr="00833C8F">
        <w:rPr>
          <w:rFonts w:eastAsia="MS Mincho"/>
          <w:i/>
        </w:rPr>
        <w:t>controlResourceSetZero</w:t>
      </w:r>
      <w:r>
        <w:rPr>
          <w:rFonts w:eastAsia="MS Mincho"/>
        </w:rPr>
        <w:t xml:space="preserve"> associated with the search space set configured by higher layer parameter </w:t>
      </w:r>
      <w:r w:rsidRPr="00650515">
        <w:rPr>
          <w:rFonts w:eastAsia="MS Mincho"/>
          <w:i/>
        </w:rPr>
        <w:t>searchSpaceZero</w:t>
      </w:r>
      <w:r>
        <w:rPr>
          <w:rFonts w:eastAsia="MS Mincho"/>
        </w:rPr>
        <w:t xml:space="preserve">, or a Type0-PDCCH common search space </w:t>
      </w:r>
      <w:r w:rsidRPr="000744EC">
        <w:rPr>
          <w:iCs/>
          <w:lang w:eastAsia="x-none"/>
        </w:rPr>
        <w:t>for the DL BWP</w:t>
      </w:r>
      <w:r w:rsidRPr="000744EC">
        <w:rPr>
          <w:rFonts w:eastAsia="MS Mincho"/>
        </w:rPr>
        <w:t xml:space="preserve"> </w:t>
      </w:r>
      <w:r>
        <w:rPr>
          <w:rFonts w:eastAsia="MS Mincho"/>
        </w:rPr>
        <w:t xml:space="preserve">by higher layer parameter </w:t>
      </w:r>
      <w:r w:rsidRPr="001C03F6">
        <w:rPr>
          <w:i/>
          <w:iCs/>
          <w:lang w:eastAsia="x-none"/>
        </w:rPr>
        <w:t>PDCCH-Config</w:t>
      </w:r>
      <w:r>
        <w:rPr>
          <w:rFonts w:eastAsia="MS Mincho"/>
        </w:rPr>
        <w:t xml:space="preserve">, or a Type0A-PDCCH common search space </w:t>
      </w:r>
      <w:r w:rsidRPr="000744EC">
        <w:rPr>
          <w:iCs/>
          <w:lang w:eastAsia="x-none"/>
        </w:rPr>
        <w:t>for the DL BWP</w:t>
      </w:r>
      <w:r w:rsidRPr="000744EC">
        <w:rPr>
          <w:rFonts w:eastAsia="MS Mincho"/>
        </w:rPr>
        <w:t xml:space="preserve"> </w:t>
      </w:r>
      <w:r>
        <w:rPr>
          <w:rFonts w:eastAsia="MS Mincho"/>
        </w:rPr>
        <w:t xml:space="preserve">by higher layer parameter </w:t>
      </w:r>
      <w:r w:rsidRPr="001C03F6">
        <w:rPr>
          <w:i/>
          <w:iCs/>
          <w:lang w:eastAsia="x-none"/>
        </w:rPr>
        <w:t>PDCCH-Config</w:t>
      </w:r>
      <w:r w:rsidRPr="0028542D">
        <w:t xml:space="preserve"> </w:t>
      </w:r>
      <w:r>
        <w:rPr>
          <w:rFonts w:eastAsia="MS Mincho"/>
        </w:rPr>
        <w:t xml:space="preserve">if the resource blocks of the control resource set configured by </w:t>
      </w:r>
      <w:r w:rsidRPr="00833C8F">
        <w:rPr>
          <w:rFonts w:eastAsia="MS Mincho"/>
          <w:i/>
        </w:rPr>
        <w:t>controlResourceSetZero</w:t>
      </w:r>
      <w:r>
        <w:rPr>
          <w:rFonts w:eastAsia="MS Mincho"/>
        </w:rPr>
        <w:t xml:space="preserve"> and the the resource blocks assigned for the scheduled PDSCH are within the DL BWP and use the same subcarrier spacing and cyclic prefix as configured for the DL BWP.</w:t>
      </w:r>
    </w:p>
    <w:p w14:paraId="4B1A7365" w14:textId="77777777" w:rsidR="00C46FAE" w:rsidRPr="00B916EC" w:rsidRDefault="00C46FAE" w:rsidP="00C46FAE">
      <w:pPr>
        <w:tabs>
          <w:tab w:val="left" w:pos="720"/>
        </w:tabs>
      </w:pPr>
      <w:r w:rsidRPr="00B916EC">
        <w:rPr>
          <w:rFonts w:eastAsia="MS Mincho"/>
        </w:rPr>
        <w:t>For each UL BWP in a set of UL BWPs, the UE is configured resource sets for PUCCH transmissions as described in Subclause</w:t>
      </w:r>
      <w:r>
        <w:rPr>
          <w:rFonts w:eastAsia="MS Mincho"/>
        </w:rPr>
        <w:t xml:space="preserve"> 9.2.1</w:t>
      </w:r>
      <w:r w:rsidRPr="00B916EC">
        <w:rPr>
          <w:rFonts w:eastAsia="MS Mincho"/>
        </w:rPr>
        <w:t>.</w:t>
      </w:r>
      <w:r>
        <w:rPr>
          <w:rFonts w:eastAsia="MS Mincho"/>
        </w:rPr>
        <w:t xml:space="preserve"> </w:t>
      </w:r>
    </w:p>
    <w:p w14:paraId="50C9BCB6" w14:textId="77777777" w:rsidR="00C46FAE" w:rsidRDefault="00C46FAE" w:rsidP="00C46FAE">
      <w:r>
        <w:t xml:space="preserve">-------------------------------------------- </w:t>
      </w:r>
      <w:r w:rsidRPr="00FE3A65">
        <w:rPr>
          <w:b/>
        </w:rPr>
        <w:t>Text proposal ends for TS 38.213</w:t>
      </w:r>
      <w:r>
        <w:rPr>
          <w:b/>
        </w:rPr>
        <w:t>, Section 12</w:t>
      </w:r>
      <w:r>
        <w:t xml:space="preserve"> ------------------------------------------</w:t>
      </w:r>
    </w:p>
    <w:p w14:paraId="665975D8" w14:textId="77777777" w:rsidR="00C46FAE" w:rsidRPr="00C46FAE" w:rsidRDefault="00C46FAE" w:rsidP="0018438F">
      <w:pPr>
        <w:pStyle w:val="BodyText"/>
        <w:numPr>
          <w:ilvl w:val="0"/>
          <w:numId w:val="9"/>
        </w:numPr>
      </w:pPr>
      <w:r w:rsidRPr="00C46FAE">
        <w:t>Proposal 3</w:t>
      </w:r>
    </w:p>
    <w:p w14:paraId="110AD69C" w14:textId="77777777" w:rsidR="00C46FAE" w:rsidRPr="00C46FAE" w:rsidRDefault="00C46FAE" w:rsidP="0018438F">
      <w:pPr>
        <w:pStyle w:val="BodyText"/>
        <w:numPr>
          <w:ilvl w:val="1"/>
          <w:numId w:val="9"/>
        </w:numPr>
      </w:pPr>
      <w:r w:rsidRPr="00C46FAE">
        <w:t>Update TS38.213, Section 11.1.1 as follows to capture correct interpretation of RAN1 agreement on interaction between dynamic SFI and the first transmission occasion for a PUSCH:</w:t>
      </w:r>
    </w:p>
    <w:p w14:paraId="67D7CACD" w14:textId="77777777" w:rsidR="00C46FAE" w:rsidRDefault="00C46FAE" w:rsidP="00C46FAE">
      <w:r>
        <w:t xml:space="preserve">-------------------------------------------- </w:t>
      </w:r>
      <w:r w:rsidRPr="00FE3A65">
        <w:rPr>
          <w:b/>
        </w:rPr>
        <w:t>Text proposal starts for TS 38.213</w:t>
      </w:r>
      <w:r>
        <w:rPr>
          <w:b/>
        </w:rPr>
        <w:t>, Section 11.1.1</w:t>
      </w:r>
      <w:r>
        <w:t xml:space="preserve"> ----------------------------------------</w:t>
      </w:r>
    </w:p>
    <w:p w14:paraId="5C8C1A26" w14:textId="6C2CE47E" w:rsidR="00C46FAE" w:rsidRPr="00B170FC" w:rsidRDefault="00C46FAE" w:rsidP="00C46FAE">
      <w:pPr>
        <w:pStyle w:val="B1"/>
      </w:pPr>
      <w:r>
        <w:t>-</w:t>
      </w:r>
      <w:r>
        <w:tab/>
        <w:t>a</w:t>
      </w:r>
      <w:r w:rsidRPr="00B916EC">
        <w:t xml:space="preserve"> UE </w:t>
      </w:r>
      <w:r>
        <w:t xml:space="preserve">does not expect to detect an SFI-index field value in </w:t>
      </w:r>
      <w:r w:rsidRPr="00B916EC">
        <w:t>DCI format 2_0 indicat</w:t>
      </w:r>
      <w:r>
        <w:t>ing the set of symbols of the</w:t>
      </w:r>
      <w:r w:rsidRPr="00B916EC">
        <w:t xml:space="preserve"> slot as</w:t>
      </w:r>
      <w:r>
        <w:t xml:space="preserve"> downlink or flexible if the set of symbols of the slot includes symbols corresponding to a first PUSCH transmission or any repetition of the PUSCH activated by an </w:t>
      </w:r>
      <w:r>
        <w:rPr>
          <w:rFonts w:eastAsia="DengXian"/>
          <w:lang w:eastAsia="zh-CN"/>
        </w:rPr>
        <w:t>UL Type 2</w:t>
      </w:r>
      <w:r w:rsidRPr="003918C5">
        <w:rPr>
          <w:rFonts w:eastAsia="DengXian"/>
          <w:lang w:eastAsia="zh-CN"/>
        </w:rPr>
        <w:t xml:space="preserve"> grant </w:t>
      </w:r>
      <w:r>
        <w:rPr>
          <w:rFonts w:eastAsia="DengXian"/>
          <w:lang w:eastAsia="zh-CN"/>
        </w:rPr>
        <w:t>PDCCH as described in Subclause 10.2</w:t>
      </w:r>
    </w:p>
    <w:p w14:paraId="05D4116E" w14:textId="77777777" w:rsidR="00C46FAE" w:rsidRDefault="00C46FAE" w:rsidP="00C46FAE">
      <w:r>
        <w:lastRenderedPageBreak/>
        <w:t xml:space="preserve">-------------------------------------------- </w:t>
      </w:r>
      <w:r w:rsidRPr="00FE3A65">
        <w:rPr>
          <w:b/>
        </w:rPr>
        <w:t>Text proposal ends for TS 38.213</w:t>
      </w:r>
      <w:r>
        <w:rPr>
          <w:b/>
        </w:rPr>
        <w:t>, Section 11.1.1</w:t>
      </w:r>
      <w:r>
        <w:t xml:space="preserve"> ------------------------------------------</w:t>
      </w:r>
    </w:p>
    <w:p w14:paraId="33AD5279" w14:textId="77777777" w:rsidR="00C46FAE" w:rsidRPr="00C46FAE" w:rsidRDefault="00C46FAE" w:rsidP="0018438F">
      <w:pPr>
        <w:pStyle w:val="BodyText"/>
        <w:numPr>
          <w:ilvl w:val="0"/>
          <w:numId w:val="9"/>
        </w:numPr>
      </w:pPr>
      <w:r w:rsidRPr="00C46FAE">
        <w:t>Proposal 4</w:t>
      </w:r>
    </w:p>
    <w:p w14:paraId="1B41B790" w14:textId="77777777" w:rsidR="00C46FAE" w:rsidRPr="00C46FAE" w:rsidRDefault="00C46FAE" w:rsidP="0018438F">
      <w:pPr>
        <w:pStyle w:val="BodyText"/>
        <w:numPr>
          <w:ilvl w:val="1"/>
          <w:numId w:val="9"/>
        </w:numPr>
      </w:pPr>
      <w:r w:rsidRPr="00C46FAE">
        <w:t>A UE does not expect to detect an SFI-index field value in DCI format 2_0 indicating the set of symbols of the slot as downlink or flexible if the set of symbols of the slot includes symbols corresponding to a PUSCH transmission, including any of its repetitions, carrying the MAC CE with configured grant confirmation in response to an UL Type 2 grant PDCCH scheduling release.</w:t>
      </w:r>
    </w:p>
    <w:p w14:paraId="11FC5B78" w14:textId="72ED9B5D" w:rsidR="001921E4" w:rsidRDefault="00C46FAE" w:rsidP="001921E4">
      <w:pPr>
        <w:pStyle w:val="Heading2"/>
      </w:pPr>
      <w:r>
        <w:t>R</w:t>
      </w:r>
      <w:r w:rsidR="001921E4">
        <w:t>1-181</w:t>
      </w:r>
      <w:r w:rsidR="005B1E30">
        <w:t>0842</w:t>
      </w:r>
      <w:r w:rsidR="001921E4">
        <w:t xml:space="preserve"> (Samsung)</w:t>
      </w:r>
    </w:p>
    <w:p w14:paraId="0CA2B880" w14:textId="77777777" w:rsidR="00C46FAE" w:rsidRDefault="00C46FAE" w:rsidP="0018438F">
      <w:pPr>
        <w:pStyle w:val="BodyText"/>
        <w:numPr>
          <w:ilvl w:val="0"/>
          <w:numId w:val="9"/>
        </w:numPr>
      </w:pPr>
      <w:r>
        <w:t>Proposal 1: At least when the UE is not configured for NR-NR DC operation, the total limit of BDs/CCEs for a cell is determined based on the SCS of the activated BWP of the cell.</w:t>
      </w:r>
    </w:p>
    <w:p w14:paraId="090F033E" w14:textId="77777777" w:rsidR="00C46FAE" w:rsidRDefault="00C46FAE" w:rsidP="0018438F">
      <w:pPr>
        <w:pStyle w:val="BodyText"/>
        <w:numPr>
          <w:ilvl w:val="0"/>
          <w:numId w:val="9"/>
        </w:numPr>
      </w:pPr>
      <w:r>
        <w:t>Proposal 2: Send an LS to RAN2 for support of inter-node signalling in NR-NR DC informing of the number of cells for each SCS that each node configures to a UE.</w:t>
      </w:r>
    </w:p>
    <w:p w14:paraId="25C9C6A5" w14:textId="77777777" w:rsidR="00C46FAE" w:rsidRDefault="00C46FAE" w:rsidP="0018438F">
      <w:pPr>
        <w:pStyle w:val="BodyText"/>
        <w:numPr>
          <w:ilvl w:val="0"/>
          <w:numId w:val="9"/>
        </w:numPr>
      </w:pPr>
      <w:r>
        <w:t xml:space="preserve">Proposal 3: A UE in connected mode can be informed by MAC CE of the SSB index for monitoring PDCCH in CORESET#0. </w:t>
      </w:r>
    </w:p>
    <w:p w14:paraId="683AC775" w14:textId="77777777" w:rsidR="00C46FAE" w:rsidRDefault="00C46FAE" w:rsidP="0018438F">
      <w:pPr>
        <w:pStyle w:val="BodyText"/>
        <w:numPr>
          <w:ilvl w:val="0"/>
          <w:numId w:val="9"/>
        </w:numPr>
      </w:pPr>
      <w:r>
        <w:t>Proposal 4: A UE can assume that a dedicated CORESET is the same as CORESET#0 if the CORESET is configured with all zeros for the frequency-domain resource allocation field.</w:t>
      </w:r>
    </w:p>
    <w:p w14:paraId="2C4DB44E" w14:textId="77777777" w:rsidR="00C46FAE" w:rsidRDefault="00C46FAE" w:rsidP="0018438F">
      <w:pPr>
        <w:pStyle w:val="BodyText"/>
        <w:numPr>
          <w:ilvl w:val="0"/>
          <w:numId w:val="9"/>
        </w:numPr>
      </w:pPr>
      <w:r>
        <w:t>Proposal 5: The SS set configured for CORESET-BFR has the highest priority among all SS sets.</w:t>
      </w:r>
    </w:p>
    <w:p w14:paraId="08CAB842" w14:textId="77777777" w:rsidR="00C46FAE" w:rsidRDefault="00C46FAE" w:rsidP="0018438F">
      <w:pPr>
        <w:pStyle w:val="BodyText"/>
        <w:numPr>
          <w:ilvl w:val="0"/>
          <w:numId w:val="9"/>
        </w:numPr>
      </w:pPr>
      <w:r>
        <w:t>Proposal 6: When a CORESET configured with UE-dedicated RRC overlaps with CORESET#0, the UE can assume the configured TCI state for the CORESET if only unicast PDCCH is monitored in CORESET#0. Otherwise, the UE can assume the QCL of CORESET#0 as the QCL of the CORESET.</w:t>
      </w:r>
    </w:p>
    <w:p w14:paraId="2685DDE4" w14:textId="77777777" w:rsidR="00C46FAE" w:rsidRDefault="00C46FAE" w:rsidP="0018438F">
      <w:pPr>
        <w:pStyle w:val="BodyText"/>
        <w:numPr>
          <w:ilvl w:val="0"/>
          <w:numId w:val="9"/>
        </w:numPr>
      </w:pPr>
      <w:r>
        <w:t>Proposal 7: For any BWP other than initial BWP, PDCCH-ConfigCommon can configure CSS for SI/P/RA-RNTI and the configuration can be different from the one for the initial BWP.</w:t>
      </w:r>
    </w:p>
    <w:p w14:paraId="69A6A6DB" w14:textId="77777777" w:rsidR="00C46FAE" w:rsidRDefault="00C46FAE" w:rsidP="0018438F">
      <w:pPr>
        <w:pStyle w:val="BodyText"/>
        <w:numPr>
          <w:ilvl w:val="0"/>
          <w:numId w:val="9"/>
        </w:numPr>
      </w:pPr>
      <w:r>
        <w:t>Proposal 8: A UE may not decode for a DCI format with CRC scrambled by SI/P/RA-RNTI in CSS Type-3 that is configured by PDCCH-ConfigCommon.</w:t>
      </w:r>
    </w:p>
    <w:p w14:paraId="4E5FC1BF" w14:textId="1A363BD0" w:rsidR="00C46FAE" w:rsidRPr="00C46FAE" w:rsidRDefault="00C46FAE" w:rsidP="0018438F">
      <w:pPr>
        <w:pStyle w:val="BodyText"/>
        <w:numPr>
          <w:ilvl w:val="0"/>
          <w:numId w:val="9"/>
        </w:numPr>
      </w:pPr>
      <w:r>
        <w:t>Proposal 9: A UE determines the size of DCI format 1-0 based on CORESET#0 if configured, otherwise, based on the initial DL BWP.</w:t>
      </w:r>
    </w:p>
    <w:p w14:paraId="2AD9E664" w14:textId="2DA15F20" w:rsidR="001921E4" w:rsidRDefault="001921E4" w:rsidP="001921E4">
      <w:pPr>
        <w:pStyle w:val="Heading2"/>
      </w:pPr>
      <w:r>
        <w:t>R1-1811234 (Qualcomm)</w:t>
      </w:r>
    </w:p>
    <w:p w14:paraId="78AFCF57" w14:textId="77777777" w:rsidR="00C46FAE" w:rsidRDefault="00C46FAE" w:rsidP="0018438F">
      <w:pPr>
        <w:pStyle w:val="BodyText"/>
        <w:numPr>
          <w:ilvl w:val="0"/>
          <w:numId w:val="14"/>
        </w:numPr>
      </w:pPr>
      <w:r>
        <w:t>Proposal 1: UE is not expected to monitor PDCCH candidates in a search space occasion where SSB or LTE-CRS collides with the associated CORESET if WB DMRS is configured in the CORESET.</w:t>
      </w:r>
    </w:p>
    <w:p w14:paraId="0BB24175" w14:textId="77777777" w:rsidR="00C46FAE" w:rsidRDefault="00C46FAE" w:rsidP="0018438F">
      <w:pPr>
        <w:pStyle w:val="BodyText"/>
        <w:numPr>
          <w:ilvl w:val="0"/>
          <w:numId w:val="14"/>
        </w:numPr>
      </w:pPr>
      <w:r>
        <w:t>Proposal 2: Adopt the text proposal in section 10 of TS 38.213 to clarify that PDCCHs for SI and paging are monitored on the primary cell of the MCG.</w:t>
      </w:r>
    </w:p>
    <w:p w14:paraId="5085DAED" w14:textId="77777777" w:rsidR="00C46FAE" w:rsidRDefault="00C46FAE" w:rsidP="0018438F">
      <w:pPr>
        <w:pStyle w:val="BodyText"/>
        <w:numPr>
          <w:ilvl w:val="0"/>
          <w:numId w:val="14"/>
        </w:numPr>
      </w:pPr>
      <w:r>
        <w:t>Proposal 3: A UE can use CORESET #0 in an active BWP for PDCCH monitoring only if the active BWP overlaps with the bandwidth of CORESET #0 and subcarrier spacing of the active BWP is same as the subcarrier spacing used by CORESET #0.</w:t>
      </w:r>
    </w:p>
    <w:p w14:paraId="3A2CA37E" w14:textId="77777777" w:rsidR="00C46FAE" w:rsidRDefault="00C46FAE" w:rsidP="0018438F">
      <w:pPr>
        <w:pStyle w:val="BodyText"/>
        <w:numPr>
          <w:ilvl w:val="0"/>
          <w:numId w:val="14"/>
        </w:numPr>
      </w:pPr>
      <w:r>
        <w:t>Proposal 4: In FR2, a UE is not expected to be configured with two CORESETs on the same OFDM symbol unless they have the same QCL Type D.</w:t>
      </w:r>
    </w:p>
    <w:p w14:paraId="5D88FA1B" w14:textId="77777777" w:rsidR="00C46FAE" w:rsidRDefault="00C46FAE" w:rsidP="0018438F">
      <w:pPr>
        <w:pStyle w:val="BodyText"/>
        <w:numPr>
          <w:ilvl w:val="0"/>
          <w:numId w:val="14"/>
        </w:numPr>
      </w:pPr>
      <w:r>
        <w:t>Proposal 5: Adopt the text proposal in Sections 7.2.1.1.2 and 7.2.1.2.2 to clarify that bitwidth of the time domain resource assignment field is determined by the number of entries of the respective default table if the higher parameter pusch-TimeDomainAllocationList or pdsch-TimeDomainAllocationList is not configured.</w:t>
      </w:r>
    </w:p>
    <w:p w14:paraId="6AEFB5C6" w14:textId="77777777" w:rsidR="00C46FAE" w:rsidRDefault="00C46FAE" w:rsidP="0018438F">
      <w:pPr>
        <w:pStyle w:val="BodyText"/>
        <w:numPr>
          <w:ilvl w:val="0"/>
          <w:numId w:val="14"/>
        </w:numPr>
      </w:pPr>
      <w:r>
        <w:t>Proposal 6: If the UE cannot distinguish a PDCCH candidate in CSS and a PDCCH candidate in UESS in CORESET #0, the UE assumes that only the CSS PDCCH candidate is sent by network and decodes PDSCH accordingly.</w:t>
      </w:r>
    </w:p>
    <w:p w14:paraId="22CB09D2" w14:textId="7624E350" w:rsidR="00C46FAE" w:rsidRPr="00C46FAE" w:rsidRDefault="00C46FAE" w:rsidP="0018438F">
      <w:pPr>
        <w:pStyle w:val="BodyText"/>
        <w:numPr>
          <w:ilvl w:val="0"/>
          <w:numId w:val="14"/>
        </w:numPr>
      </w:pPr>
      <w:r>
        <w:t>Proposal 7: The maximum number of DCIs that the UE is expected to process should be defined.</w:t>
      </w:r>
    </w:p>
    <w:p w14:paraId="59FF3BC7" w14:textId="03AE58CD" w:rsidR="001921E4" w:rsidRDefault="001921E4" w:rsidP="001921E4">
      <w:pPr>
        <w:pStyle w:val="Heading2"/>
      </w:pPr>
      <w:r>
        <w:t>R1-1811373 (DOCOMO)</w:t>
      </w:r>
    </w:p>
    <w:p w14:paraId="7D3750CF" w14:textId="29AF0D8F" w:rsidR="004931C1" w:rsidRPr="004931C1" w:rsidRDefault="004931C1" w:rsidP="0018438F">
      <w:pPr>
        <w:pStyle w:val="BodyText"/>
        <w:numPr>
          <w:ilvl w:val="0"/>
          <w:numId w:val="14"/>
        </w:numPr>
      </w:pPr>
      <w:r w:rsidRPr="004931C1">
        <w:rPr>
          <w:rFonts w:hint="eastAsia"/>
        </w:rPr>
        <w:t>Proposal 1:</w:t>
      </w:r>
      <w:r>
        <w:t xml:space="preserve"> </w:t>
      </w:r>
      <w:r w:rsidRPr="004931C1">
        <w:rPr>
          <w:rFonts w:hint="eastAsia"/>
        </w:rPr>
        <w:t xml:space="preserve">For the CORESET#0, neither RRC </w:t>
      </w:r>
      <w:r w:rsidRPr="004931C1">
        <w:t>signaling</w:t>
      </w:r>
      <w:r w:rsidRPr="004931C1">
        <w:rPr>
          <w:rFonts w:hint="eastAsia"/>
        </w:rPr>
        <w:t xml:space="preserve"> nor MAC-CE configures/activates TCI-state.</w:t>
      </w:r>
    </w:p>
    <w:p w14:paraId="4E23FF26" w14:textId="77777777" w:rsidR="004931C1" w:rsidRPr="004931C1" w:rsidRDefault="004931C1" w:rsidP="0018438F">
      <w:pPr>
        <w:pStyle w:val="BodyText"/>
        <w:numPr>
          <w:ilvl w:val="1"/>
          <w:numId w:val="14"/>
        </w:numPr>
      </w:pPr>
      <w:r w:rsidRPr="004931C1">
        <w:rPr>
          <w:rFonts w:hint="eastAsia"/>
        </w:rPr>
        <w:lastRenderedPageBreak/>
        <w:t>QCL-source for the CORESET#0 is a selected SSB through initial-access/random-access.</w:t>
      </w:r>
    </w:p>
    <w:p w14:paraId="4CBDD790" w14:textId="7E931CD8" w:rsidR="004931C1" w:rsidRPr="004931C1" w:rsidRDefault="004931C1" w:rsidP="0018438F">
      <w:pPr>
        <w:pStyle w:val="BodyText"/>
        <w:numPr>
          <w:ilvl w:val="0"/>
          <w:numId w:val="14"/>
        </w:numPr>
        <w:rPr>
          <w:rFonts w:eastAsiaTheme="minorEastAsia"/>
          <w:b/>
          <w:sz w:val="22"/>
          <w:u w:val="single"/>
        </w:rPr>
      </w:pPr>
      <w:r w:rsidRPr="004931C1">
        <w:rPr>
          <w:rFonts w:hint="eastAsia"/>
        </w:rPr>
        <w:t>Proposal 2:</w:t>
      </w:r>
      <w:r>
        <w:t xml:space="preserve"> </w:t>
      </w:r>
      <w:r w:rsidRPr="004931C1">
        <w:rPr>
          <w:rFonts w:hint="eastAsia"/>
        </w:rPr>
        <w:t>A</w:t>
      </w:r>
      <w:r w:rsidRPr="004931C1">
        <w:t xml:space="preserve">fter the random-access procedure, the QCL-source </w:t>
      </w:r>
      <w:r w:rsidRPr="004931C1">
        <w:rPr>
          <w:rFonts w:hint="eastAsia"/>
        </w:rPr>
        <w:t>of</w:t>
      </w:r>
      <w:r w:rsidRPr="004931C1">
        <w:t xml:space="preserve"> the CORESET </w:t>
      </w:r>
      <w:r w:rsidRPr="004931C1">
        <w:rPr>
          <w:rFonts w:hint="eastAsia"/>
        </w:rPr>
        <w:t>for</w:t>
      </w:r>
      <w:r w:rsidRPr="004931C1">
        <w:t xml:space="preserve"> the </w:t>
      </w:r>
      <w:r w:rsidRPr="004931C1">
        <w:rPr>
          <w:rFonts w:hint="eastAsia"/>
        </w:rPr>
        <w:t>ra-SearchSpace</w:t>
      </w:r>
      <w:r w:rsidRPr="004931C1">
        <w:t xml:space="preserve"> should be changed to the SSB/CSI-RS selected by random access.</w:t>
      </w:r>
    </w:p>
    <w:p w14:paraId="234AE7AE" w14:textId="77777777" w:rsidR="004931C1" w:rsidRDefault="004931C1" w:rsidP="0018438F">
      <w:pPr>
        <w:pStyle w:val="BodyText"/>
        <w:numPr>
          <w:ilvl w:val="0"/>
          <w:numId w:val="14"/>
        </w:numPr>
      </w:pPr>
      <w:r w:rsidRPr="004931C1">
        <w:rPr>
          <w:rFonts w:hint="eastAsia"/>
        </w:rPr>
        <w:t>Proposal 3:</w:t>
      </w:r>
      <w:r>
        <w:t xml:space="preserve"> </w:t>
      </w:r>
    </w:p>
    <w:p w14:paraId="0E82E62D" w14:textId="0B8909D5" w:rsidR="004931C1" w:rsidRPr="004931C1" w:rsidRDefault="004931C1" w:rsidP="0018438F">
      <w:pPr>
        <w:pStyle w:val="BodyText"/>
        <w:numPr>
          <w:ilvl w:val="1"/>
          <w:numId w:val="14"/>
        </w:numPr>
      </w:pPr>
      <w:r w:rsidRPr="004931C1">
        <w:rPr>
          <w:rFonts w:hint="eastAsia"/>
        </w:rPr>
        <w:t>When ra-SearchSpace is associated with CORESET#0, only SSB-based RA is applicable.</w:t>
      </w:r>
    </w:p>
    <w:p w14:paraId="4EC4FC9A" w14:textId="77777777" w:rsidR="004931C1" w:rsidRPr="004931C1" w:rsidRDefault="004931C1" w:rsidP="0018438F">
      <w:pPr>
        <w:pStyle w:val="BodyText"/>
        <w:numPr>
          <w:ilvl w:val="2"/>
          <w:numId w:val="14"/>
        </w:numPr>
      </w:pPr>
      <w:r w:rsidRPr="004931C1">
        <w:rPr>
          <w:rFonts w:hint="eastAsia"/>
        </w:rPr>
        <w:t>If the selected SSB for the CORESET#0 is changed through random-access procedure, the PDCCH monitoring occasion of the search space #0 is changed according to the selected SSB.</w:t>
      </w:r>
    </w:p>
    <w:p w14:paraId="761B78E2" w14:textId="77777777" w:rsidR="004931C1" w:rsidRPr="004931C1" w:rsidRDefault="004931C1" w:rsidP="0018438F">
      <w:pPr>
        <w:pStyle w:val="BodyText"/>
        <w:numPr>
          <w:ilvl w:val="1"/>
          <w:numId w:val="14"/>
        </w:numPr>
      </w:pPr>
      <w:r w:rsidRPr="004931C1">
        <w:rPr>
          <w:rFonts w:hint="eastAsia"/>
        </w:rPr>
        <w:t>When ra-SearchSpace is associated with commonControlResourceSet, either SSB-based RA or CSI-RS-based RA is applicable.</w:t>
      </w:r>
    </w:p>
    <w:p w14:paraId="16F9673F" w14:textId="0BA6B3A3" w:rsidR="004931C1" w:rsidRDefault="004931C1" w:rsidP="0018438F">
      <w:pPr>
        <w:pStyle w:val="BodyText"/>
        <w:numPr>
          <w:ilvl w:val="2"/>
          <w:numId w:val="14"/>
        </w:numPr>
      </w:pPr>
      <w:r w:rsidRPr="004931C1">
        <w:rPr>
          <w:rFonts w:hint="eastAsia"/>
        </w:rPr>
        <w:t>If the selected SSB or the SSB associated to the selected CSI-RS for the commonControlResourceSet is changed through random-access procedure, the QCL assumption of the CORESET#0 and the PDCCH monitoring occasion of the search space #0 are changed according to the selected SSB or the SSB associated to the selected CSI-RS.</w:t>
      </w:r>
    </w:p>
    <w:p w14:paraId="40F8A1D6" w14:textId="3D88540A" w:rsidR="004931C1" w:rsidRPr="004931C1" w:rsidRDefault="004931C1" w:rsidP="0018438F">
      <w:pPr>
        <w:pStyle w:val="BodyText"/>
        <w:numPr>
          <w:ilvl w:val="0"/>
          <w:numId w:val="9"/>
        </w:numPr>
      </w:pPr>
      <w:r w:rsidRPr="004931C1">
        <w:rPr>
          <w:rFonts w:hint="eastAsia"/>
        </w:rPr>
        <w:t xml:space="preserve">Proposal 4: </w:t>
      </w:r>
      <w:r w:rsidRPr="004931C1">
        <w:t>Following text proposal</w:t>
      </w:r>
      <w:r w:rsidRPr="004931C1">
        <w:rPr>
          <w:rFonts w:hint="eastAsia"/>
        </w:rPr>
        <w:t xml:space="preserve"> is applied to Section 10.1 in TS38.213.</w:t>
      </w:r>
    </w:p>
    <w:tbl>
      <w:tblPr>
        <w:tblStyle w:val="TableGrid"/>
        <w:tblW w:w="0" w:type="auto"/>
        <w:tblLook w:val="04A0" w:firstRow="1" w:lastRow="0" w:firstColumn="1" w:lastColumn="0" w:noHBand="0" w:noVBand="1"/>
      </w:tblPr>
      <w:tblGrid>
        <w:gridCol w:w="9062"/>
      </w:tblGrid>
      <w:tr w:rsidR="004931C1" w14:paraId="05E0EF1E" w14:textId="77777777" w:rsidTr="001F026A">
        <w:tc>
          <w:tcPr>
            <w:tcW w:w="10170" w:type="dxa"/>
          </w:tcPr>
          <w:p w14:paraId="1D65564D" w14:textId="77777777" w:rsidR="004931C1" w:rsidRPr="00B916EC" w:rsidRDefault="004931C1" w:rsidP="001F026A">
            <w:pPr>
              <w:pStyle w:val="Heading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53AC8D5B" w14:textId="77777777" w:rsidR="004931C1" w:rsidRPr="004E53AA" w:rsidRDefault="004931C1" w:rsidP="001F026A">
            <w:pPr>
              <w:spacing w:afterLines="50" w:after="120"/>
              <w:jc w:val="both"/>
              <w:rPr>
                <w:rFonts w:eastAsiaTheme="minorEastAsia"/>
                <w:sz w:val="22"/>
              </w:rPr>
            </w:pPr>
            <w:r>
              <w:rPr>
                <w:rFonts w:eastAsiaTheme="minorEastAsia"/>
                <w:sz w:val="22"/>
              </w:rPr>
              <w:t>~</w:t>
            </w:r>
          </w:p>
          <w:p w14:paraId="1DB7BD8B" w14:textId="77777777" w:rsidR="004931C1" w:rsidRDefault="004931C1" w:rsidP="001F026A">
            <w:pPr>
              <w:spacing w:afterLines="50" w:after="120"/>
              <w:jc w:val="both"/>
              <w:rPr>
                <w:rFonts w:eastAsia="Yu Mincho"/>
              </w:rPr>
            </w:pPr>
            <w:r w:rsidRPr="004E53AA">
              <w:rPr>
                <w:rFonts w:eastAsia="Yu Mincho"/>
              </w:rPr>
              <w:t xml:space="preserve">If a UE is not provided higher layer parameter </w:t>
            </w:r>
            <w:r w:rsidRPr="004E53AA">
              <w:rPr>
                <w:rFonts w:eastAsia="Yu Mincho"/>
                <w:i/>
                <w:iCs/>
                <w:lang w:eastAsia="x-none"/>
              </w:rPr>
              <w:t>searchSpace-SIB1</w:t>
            </w:r>
            <w:r w:rsidRPr="004E53AA">
              <w:rPr>
                <w:rFonts w:eastAsia="Yu Mincho"/>
              </w:rPr>
              <w:t xml:space="preserve"> for Type0-PDCCH common search space set</w:t>
            </w:r>
            <w:r w:rsidRPr="005603EC">
              <w:rPr>
                <w:rFonts w:eastAsia="Yu Mincho"/>
                <w:color w:val="FF0000"/>
                <w:u w:val="single"/>
              </w:rPr>
              <w:t xml:space="preserve"> for a configured BWP</w:t>
            </w:r>
            <w:r w:rsidRPr="004E53AA">
              <w:rPr>
                <w:rFonts w:eastAsia="Yu Mincho"/>
              </w:rPr>
              <w:t xml:space="preserve">, the UE </w:t>
            </w:r>
            <w:r w:rsidRPr="005666AA">
              <w:rPr>
                <w:rFonts w:eastAsia="Yu Mincho"/>
                <w:color w:val="FF0000"/>
                <w:u w:val="single"/>
              </w:rPr>
              <w:t>does not monitor the PDCCH candidate for a Type0-PDCCH common search space on the BWP</w:t>
            </w:r>
            <w:r w:rsidRPr="005603EC">
              <w:rPr>
                <w:rFonts w:eastAsia="Yu Mincho"/>
                <w:strike/>
                <w:color w:val="FF0000"/>
              </w:rPr>
              <w:t>determines a control resource set and PDCCH monitoring occasions for Type0-PDCCH common search space set as described in Subclause 13</w:t>
            </w:r>
            <w:r w:rsidRPr="004E53AA">
              <w:rPr>
                <w:rFonts w:eastAsia="Yu Mincho"/>
              </w:rPr>
              <w:t>.</w:t>
            </w:r>
          </w:p>
          <w:p w14:paraId="2CEF3D09" w14:textId="77777777" w:rsidR="004931C1" w:rsidRDefault="004931C1" w:rsidP="001F026A">
            <w:pPr>
              <w:spacing w:afterLines="50" w:after="120"/>
              <w:jc w:val="both"/>
              <w:rPr>
                <w:rFonts w:eastAsia="Yu Mincho"/>
              </w:rPr>
            </w:pPr>
            <w:r>
              <w:rPr>
                <w:rFonts w:eastAsia="Yu Mincho"/>
              </w:rPr>
              <w:t>~</w:t>
            </w:r>
          </w:p>
          <w:p w14:paraId="71055D4E" w14:textId="77777777" w:rsidR="004931C1" w:rsidRDefault="004931C1" w:rsidP="001F026A">
            <w:pPr>
              <w:spacing w:afterLines="50" w:after="120"/>
              <w:jc w:val="both"/>
              <w:rPr>
                <w:rFonts w:eastAsia="Yu Mincho"/>
              </w:rPr>
            </w:pPr>
            <w:r w:rsidRPr="004E53AA">
              <w:rPr>
                <w:rFonts w:eastAsia="Yu Mincho"/>
              </w:rPr>
              <w:t xml:space="preserve">If the UE is not provided higher layer parameter </w:t>
            </w:r>
            <w:r w:rsidRPr="004E53AA">
              <w:rPr>
                <w:rFonts w:eastAsia="Yu Mincho"/>
                <w:i/>
              </w:rPr>
              <w:t>searchSpaceOtherSystemInformation</w:t>
            </w:r>
            <w:r w:rsidRPr="004E53AA">
              <w:rPr>
                <w:rFonts w:eastAsia="Yu Mincho"/>
              </w:rPr>
              <w:t xml:space="preserve"> for Type0A-PDCCH common search space set</w:t>
            </w:r>
            <w:r w:rsidRPr="005603EC">
              <w:rPr>
                <w:rFonts w:eastAsia="Yu Mincho"/>
                <w:color w:val="FF0000"/>
                <w:u w:val="single"/>
              </w:rPr>
              <w:t xml:space="preserve"> for a configured BWP</w:t>
            </w:r>
            <w:r w:rsidRPr="004E53AA">
              <w:rPr>
                <w:rFonts w:eastAsia="Yu Mincho"/>
              </w:rPr>
              <w:t xml:space="preserve">, </w:t>
            </w:r>
            <w:r w:rsidRPr="005666AA">
              <w:rPr>
                <w:rFonts w:eastAsia="Yu Mincho"/>
                <w:color w:val="FF0000"/>
                <w:u w:val="single"/>
              </w:rPr>
              <w:t>the UE does not monitor the PDCCH candidate for a Type0A-PDCCH common search space on the BWP</w:t>
            </w:r>
            <w:r w:rsidRPr="0059402C">
              <w:rPr>
                <w:rFonts w:eastAsia="Yu Mincho"/>
                <w:strike/>
                <w:color w:val="FF0000"/>
              </w:rPr>
              <w:t>the Type0A-PDCCH common search space set is same as the Type0-PDCCH common search space set</w:t>
            </w:r>
            <w:r w:rsidRPr="004E53AA">
              <w:rPr>
                <w:rFonts w:eastAsia="Yu Mincho"/>
              </w:rPr>
              <w:t>.</w:t>
            </w:r>
          </w:p>
          <w:p w14:paraId="75D96DC6" w14:textId="77777777" w:rsidR="004931C1" w:rsidRDefault="004931C1" w:rsidP="001F026A">
            <w:pPr>
              <w:spacing w:afterLines="50" w:after="120"/>
              <w:jc w:val="both"/>
              <w:rPr>
                <w:rFonts w:eastAsia="Yu Mincho"/>
              </w:rPr>
            </w:pPr>
            <w:r>
              <w:rPr>
                <w:rFonts w:eastAsia="Yu Mincho"/>
              </w:rPr>
              <w:t>~</w:t>
            </w:r>
          </w:p>
          <w:p w14:paraId="31552943" w14:textId="77777777" w:rsidR="004931C1" w:rsidRDefault="004931C1" w:rsidP="001F026A">
            <w:pPr>
              <w:spacing w:afterLines="50" w:after="120"/>
              <w:jc w:val="both"/>
              <w:rPr>
                <w:rFonts w:eastAsia="Yu Mincho"/>
              </w:rPr>
            </w:pPr>
            <w:r w:rsidRPr="004E53AA">
              <w:rPr>
                <w:rFonts w:eastAsia="Yu Mincho"/>
              </w:rPr>
              <w:t xml:space="preserve">If a UE is not provided higher layer parameter </w:t>
            </w:r>
            <w:r w:rsidRPr="004E53AA">
              <w:rPr>
                <w:rFonts w:eastAsia="Yu Mincho"/>
                <w:i/>
              </w:rPr>
              <w:t>pagingSearchSpace</w:t>
            </w:r>
            <w:r w:rsidRPr="004E53AA">
              <w:rPr>
                <w:rFonts w:eastAsia="Yu Mincho"/>
              </w:rPr>
              <w:t xml:space="preserve"> for Type2-PDCCH common search space set</w:t>
            </w:r>
            <w:r w:rsidRPr="005603EC">
              <w:rPr>
                <w:rFonts w:eastAsia="Yu Mincho"/>
                <w:color w:val="FF0000"/>
                <w:u w:val="single"/>
              </w:rPr>
              <w:t xml:space="preserve"> for a configured BWP</w:t>
            </w:r>
            <w:r w:rsidRPr="004E53AA">
              <w:rPr>
                <w:rFonts w:eastAsia="Yu Mincho"/>
              </w:rPr>
              <w:t>,</w:t>
            </w:r>
            <w:r w:rsidRPr="005666AA">
              <w:rPr>
                <w:rFonts w:eastAsia="Yu Mincho"/>
                <w:u w:val="single"/>
              </w:rPr>
              <w:t xml:space="preserve"> </w:t>
            </w:r>
            <w:r w:rsidRPr="005666AA">
              <w:rPr>
                <w:rFonts w:eastAsia="Yu Mincho"/>
                <w:color w:val="FF0000"/>
                <w:u w:val="single"/>
              </w:rPr>
              <w:t>the UE does not monitor the PDCCH candidate for a Type2-PDCCH common search space on the BWP</w:t>
            </w:r>
            <w:r w:rsidRPr="0059402C">
              <w:rPr>
                <w:rFonts w:eastAsia="Yu Mincho"/>
                <w:strike/>
                <w:color w:val="FF0000"/>
              </w:rPr>
              <w:t>the Type2-PDCCH common search space set is same as the Type0-PDCCH common search space set</w:t>
            </w:r>
            <w:r w:rsidRPr="004E53AA">
              <w:rPr>
                <w:rFonts w:eastAsia="Yu Mincho"/>
              </w:rPr>
              <w:t>.</w:t>
            </w:r>
          </w:p>
          <w:p w14:paraId="2B1CAB36" w14:textId="77777777" w:rsidR="004931C1" w:rsidRPr="005B7512" w:rsidRDefault="004931C1" w:rsidP="001F026A">
            <w:pPr>
              <w:spacing w:afterLines="50" w:after="120"/>
              <w:jc w:val="both"/>
              <w:rPr>
                <w:rFonts w:eastAsiaTheme="minorEastAsia"/>
                <w:sz w:val="22"/>
              </w:rPr>
            </w:pPr>
            <w:r>
              <w:rPr>
                <w:rFonts w:eastAsia="Yu Mincho"/>
              </w:rPr>
              <w:t>~</w:t>
            </w:r>
          </w:p>
        </w:tc>
      </w:tr>
    </w:tbl>
    <w:p w14:paraId="7C95C863" w14:textId="65B15785" w:rsidR="004931C1" w:rsidRPr="004931C1" w:rsidRDefault="004931C1" w:rsidP="0018438F">
      <w:pPr>
        <w:pStyle w:val="BodyText"/>
        <w:numPr>
          <w:ilvl w:val="0"/>
          <w:numId w:val="9"/>
        </w:numPr>
      </w:pPr>
      <w:r w:rsidRPr="004931C1">
        <w:rPr>
          <w:rFonts w:hint="eastAsia"/>
        </w:rPr>
        <w:t>Proposal 5:</w:t>
      </w:r>
      <w:r>
        <w:t xml:space="preserve"> </w:t>
      </w:r>
      <w:r w:rsidRPr="004931C1">
        <w:t>For both non-initial DL BWP and initial DL BWP, UE behaviour on PDCCH monitoring for common search space is as below.</w:t>
      </w:r>
    </w:p>
    <w:p w14:paraId="19358BA8" w14:textId="77777777" w:rsidR="004931C1" w:rsidRPr="004931C1" w:rsidRDefault="004931C1" w:rsidP="0018438F">
      <w:pPr>
        <w:pStyle w:val="BodyText"/>
        <w:numPr>
          <w:ilvl w:val="1"/>
          <w:numId w:val="9"/>
        </w:numPr>
      </w:pPr>
      <w:r w:rsidRPr="004931C1">
        <w:t>If the common search space uses configuration other than SS#0, UE is expected to monitor all PDCCH monitoring occasions according to search space configuration.</w:t>
      </w:r>
    </w:p>
    <w:p w14:paraId="363B7217" w14:textId="77777777" w:rsidR="004931C1" w:rsidRPr="004931C1" w:rsidRDefault="004931C1" w:rsidP="0018438F">
      <w:pPr>
        <w:pStyle w:val="BodyText"/>
        <w:numPr>
          <w:ilvl w:val="1"/>
          <w:numId w:val="9"/>
        </w:numPr>
      </w:pPr>
      <w:r w:rsidRPr="004931C1">
        <w:t>If the common search space uses configuration of SS#0, UE is expected to monitor only specific PDCCH monitoring occasions associated with current QCL source i.e., selected SSB.</w:t>
      </w:r>
    </w:p>
    <w:p w14:paraId="602A18D4" w14:textId="629D7063" w:rsidR="004931C1" w:rsidRPr="004931C1" w:rsidRDefault="004931C1" w:rsidP="0018438F">
      <w:pPr>
        <w:pStyle w:val="BodyText"/>
        <w:numPr>
          <w:ilvl w:val="0"/>
          <w:numId w:val="9"/>
        </w:numPr>
      </w:pPr>
      <w:r w:rsidRPr="004931C1">
        <w:rPr>
          <w:rFonts w:hint="eastAsia"/>
        </w:rPr>
        <w:t>Proposal 6:</w:t>
      </w:r>
      <w:r>
        <w:t xml:space="preserve"> </w:t>
      </w:r>
      <w:r w:rsidRPr="004931C1">
        <w:t xml:space="preserve">When a UE is performing RRC connection establishment and </w:t>
      </w:r>
      <w:r w:rsidRPr="004931C1">
        <w:rPr>
          <w:rFonts w:hint="eastAsia"/>
        </w:rPr>
        <w:t xml:space="preserve">the </w:t>
      </w:r>
      <w:r w:rsidRPr="004931C1">
        <w:t>UE is provided with Type 1 common search space set, after a UE receives an initial RRC message indicating the C-RNTI or MCS-C-RNTI (if configured) or CS-RNTI (if configured), the UE shall monitor PDCCH candidates for DCI format 0_0 and DCI format 1_0 with the C-RNTI or MCS-C-RNTI (if configured) or CS-RNTI (if configured) in the Type 1 common search space set until at least UE starts monitoring PDCCH candidates for DCI format 0_0</w:t>
      </w:r>
      <w:r w:rsidRPr="004931C1">
        <w:rPr>
          <w:rFonts w:hint="eastAsia"/>
        </w:rPr>
        <w:t>/</w:t>
      </w:r>
      <w:r w:rsidRPr="004931C1">
        <w:t>1_0</w:t>
      </w:r>
      <w:r w:rsidRPr="004931C1">
        <w:rPr>
          <w:rFonts w:hint="eastAsia"/>
        </w:rPr>
        <w:t>/</w:t>
      </w:r>
      <w:r w:rsidRPr="004931C1">
        <w:t>0_</w:t>
      </w:r>
      <w:r w:rsidRPr="004931C1">
        <w:rPr>
          <w:rFonts w:hint="eastAsia"/>
        </w:rPr>
        <w:t>1/</w:t>
      </w:r>
      <w:r w:rsidRPr="004931C1">
        <w:t>1_</w:t>
      </w:r>
      <w:r w:rsidRPr="004931C1">
        <w:rPr>
          <w:rFonts w:hint="eastAsia"/>
        </w:rPr>
        <w:t>1</w:t>
      </w:r>
      <w:r w:rsidRPr="004931C1">
        <w:t xml:space="preserve"> with the C-RNTI or MCS-C-RNTI (if configured) or CS-RNTI (if configured) in at least one of a user-specific search space set or a Type 3 common search space set.</w:t>
      </w:r>
    </w:p>
    <w:p w14:paraId="174B3958" w14:textId="65D5DE48" w:rsidR="004931C1" w:rsidRPr="004931C1" w:rsidRDefault="004931C1" w:rsidP="0018438F">
      <w:pPr>
        <w:pStyle w:val="BodyText"/>
        <w:numPr>
          <w:ilvl w:val="0"/>
          <w:numId w:val="9"/>
        </w:numPr>
      </w:pPr>
      <w:r w:rsidRPr="004931C1">
        <w:rPr>
          <w:rFonts w:hint="eastAsia"/>
        </w:rPr>
        <w:t>Proposal 7:</w:t>
      </w:r>
      <w:r>
        <w:t xml:space="preserve"> </w:t>
      </w:r>
      <w:r w:rsidRPr="004931C1">
        <w:t>Following text proposal</w:t>
      </w:r>
      <w:r w:rsidRPr="004931C1">
        <w:rPr>
          <w:rFonts w:hint="eastAsia"/>
        </w:rPr>
        <w:t xml:space="preserve"> is applied to Section </w:t>
      </w:r>
      <w:r w:rsidRPr="004931C1">
        <w:t xml:space="preserve">4.1 and </w:t>
      </w:r>
      <w:r w:rsidRPr="004931C1">
        <w:rPr>
          <w:rFonts w:hint="eastAsia"/>
        </w:rPr>
        <w:t>13 in TS38.213.</w:t>
      </w:r>
    </w:p>
    <w:tbl>
      <w:tblPr>
        <w:tblStyle w:val="TableGrid"/>
        <w:tblW w:w="0" w:type="auto"/>
        <w:tblLook w:val="04A0" w:firstRow="1" w:lastRow="0" w:firstColumn="1" w:lastColumn="0" w:noHBand="0" w:noVBand="1"/>
      </w:tblPr>
      <w:tblGrid>
        <w:gridCol w:w="9062"/>
      </w:tblGrid>
      <w:tr w:rsidR="004931C1" w14:paraId="54D53D0E" w14:textId="77777777" w:rsidTr="001F026A">
        <w:tc>
          <w:tcPr>
            <w:tcW w:w="9962" w:type="dxa"/>
          </w:tcPr>
          <w:p w14:paraId="3BE3A927" w14:textId="77777777" w:rsidR="004931C1" w:rsidRPr="00A8504F" w:rsidRDefault="004931C1" w:rsidP="001F026A">
            <w:pPr>
              <w:keepNext/>
              <w:keepLines/>
              <w:spacing w:before="180"/>
              <w:ind w:left="1134" w:hanging="1134"/>
              <w:outlineLvl w:val="1"/>
              <w:rPr>
                <w:rFonts w:ascii="Arial" w:eastAsia="Yu Mincho" w:hAnsi="Arial"/>
                <w:sz w:val="32"/>
              </w:rPr>
            </w:pPr>
            <w:r w:rsidRPr="00A8504F">
              <w:rPr>
                <w:rFonts w:ascii="Arial" w:eastAsia="Yu Mincho" w:hAnsi="Arial"/>
                <w:sz w:val="32"/>
              </w:rPr>
              <w:lastRenderedPageBreak/>
              <w:t>4.1</w:t>
            </w:r>
            <w:r w:rsidRPr="00A8504F">
              <w:rPr>
                <w:rFonts w:ascii="Arial" w:eastAsia="Yu Mincho" w:hAnsi="Arial"/>
                <w:sz w:val="32"/>
              </w:rPr>
              <w:tab/>
              <w:t>Cell search</w:t>
            </w:r>
          </w:p>
          <w:p w14:paraId="27DD223F" w14:textId="77777777" w:rsidR="004931C1" w:rsidRDefault="004931C1" w:rsidP="001F026A">
            <w:pPr>
              <w:spacing w:afterLines="50" w:after="120"/>
              <w:jc w:val="both"/>
              <w:rPr>
                <w:rFonts w:eastAsia="Yu Mincho"/>
                <w:b/>
                <w:sz w:val="22"/>
                <w:szCs w:val="22"/>
              </w:rPr>
            </w:pPr>
            <w:r>
              <w:rPr>
                <w:rFonts w:eastAsia="Yu Mincho" w:hint="eastAsia"/>
                <w:b/>
                <w:sz w:val="22"/>
                <w:szCs w:val="22"/>
              </w:rPr>
              <w:t>~</w:t>
            </w:r>
          </w:p>
          <w:p w14:paraId="6977A5FF" w14:textId="77777777" w:rsidR="004931C1" w:rsidRPr="00A8504F" w:rsidRDefault="004931C1" w:rsidP="001F026A">
            <w:pPr>
              <w:spacing w:after="160" w:line="259" w:lineRule="auto"/>
              <w:rPr>
                <w:rFonts w:eastAsia="Yu Mincho"/>
              </w:rPr>
            </w:pPr>
            <w:r w:rsidRPr="00A8504F">
              <w:rPr>
                <w:rFonts w:eastAsia="Yu Mincho"/>
              </w:rPr>
              <w:t xml:space="preserve">Upon detection of a SS/PBCH block, the UE determines that a control resource set for Type0-PDCCH common search space, as described in Subclause 13, is present </w:t>
            </w:r>
            <w:r w:rsidRPr="00FE2A62">
              <w:rPr>
                <w:rFonts w:eastAsia="Yu Mincho"/>
                <w:color w:val="FF0000"/>
                <w:u w:val="single"/>
              </w:rPr>
              <w:t xml:space="preserve">according to </w:t>
            </w:r>
            <w:proofErr w:type="spellStart"/>
            <w:r w:rsidRPr="00A8504F">
              <w:rPr>
                <w:rFonts w:eastAsia="Yu Mincho"/>
                <w:i/>
                <w:color w:val="FF0000"/>
                <w:u w:val="single"/>
              </w:rPr>
              <w:t>MasterInformationBlock</w:t>
            </w:r>
            <w:proofErr w:type="spellEnd"/>
            <w:r w:rsidRPr="00A8504F">
              <w:rPr>
                <w:rFonts w:eastAsia="Yu Mincho"/>
              </w:rPr>
              <w:t xml:space="preserve"> if </w:t>
            </w:r>
            <w:r w:rsidRPr="00A8504F">
              <w:rPr>
                <w:rFonts w:eastAsia="Yu Mincho"/>
                <w:position w:val="-10"/>
              </w:rPr>
              <w:object w:dxaOrig="800" w:dyaOrig="300" w14:anchorId="417E9371">
                <v:shape id="_x0000_i1032" type="#_x0000_t75" style="width:39.2pt;height:16.1pt" o:ole="">
                  <v:imagedata r:id="rId21" o:title=""/>
                </v:shape>
                <o:OLEObject Type="Embed" ProgID="Equation.3" ShapeID="_x0000_i1032" DrawAspect="Content" ObjectID="_1600507210" r:id="rId22"/>
              </w:object>
            </w:r>
            <w:r w:rsidRPr="00A8504F">
              <w:rPr>
                <w:rFonts w:eastAsia="Yu Mincho"/>
              </w:rPr>
              <w:t xml:space="preserve"> [4, TS 38.211] for FR1 or if </w:t>
            </w:r>
            <w:r w:rsidRPr="00A8504F">
              <w:rPr>
                <w:rFonts w:eastAsia="Yu Mincho"/>
                <w:position w:val="-10"/>
              </w:rPr>
              <w:object w:dxaOrig="760" w:dyaOrig="300" w14:anchorId="2FEB2C72">
                <v:shape id="_x0000_i1033" type="#_x0000_t75" style="width:38.7pt;height:16.1pt" o:ole="">
                  <v:imagedata r:id="rId23" o:title=""/>
                </v:shape>
                <o:OLEObject Type="Embed" ProgID="Equation.3" ShapeID="_x0000_i1033" DrawAspect="Content" ObjectID="_1600507211" r:id="rId24"/>
              </w:object>
            </w:r>
            <w:r w:rsidRPr="00A8504F">
              <w:rPr>
                <w:rFonts w:eastAsia="Yu Mincho"/>
              </w:rPr>
              <w:t xml:space="preserve"> for FR2. The UE determines that a control resource set for Type0-PDCCH common search space is not present </w:t>
            </w:r>
            <w:r>
              <w:rPr>
                <w:rFonts w:eastAsia="Yu Mincho"/>
                <w:color w:val="FF0000"/>
                <w:u w:val="single"/>
              </w:rPr>
              <w:t>according to</w:t>
            </w:r>
            <w:r w:rsidRPr="00A8504F">
              <w:rPr>
                <w:rFonts w:eastAsia="Yu Mincho"/>
                <w:color w:val="FF0000"/>
                <w:u w:val="single"/>
              </w:rPr>
              <w:t xml:space="preserve"> </w:t>
            </w:r>
            <w:proofErr w:type="spellStart"/>
            <w:r w:rsidRPr="00A8504F">
              <w:rPr>
                <w:rFonts w:eastAsia="Yu Mincho"/>
                <w:i/>
                <w:color w:val="FF0000"/>
                <w:u w:val="single"/>
              </w:rPr>
              <w:t>MasterInformationBlock</w:t>
            </w:r>
            <w:proofErr w:type="spellEnd"/>
            <w:r w:rsidRPr="00A8504F">
              <w:rPr>
                <w:rFonts w:eastAsia="Yu Mincho"/>
                <w:color w:val="FF0000"/>
                <w:u w:val="single"/>
              </w:rPr>
              <w:t xml:space="preserve"> </w:t>
            </w:r>
            <w:r w:rsidRPr="00A8504F">
              <w:rPr>
                <w:rFonts w:eastAsia="Yu Mincho"/>
              </w:rPr>
              <w:t xml:space="preserve">if </w:t>
            </w:r>
            <w:r w:rsidRPr="00A8504F">
              <w:rPr>
                <w:rFonts w:eastAsia="Yu Mincho"/>
                <w:position w:val="-10"/>
              </w:rPr>
              <w:object w:dxaOrig="800" w:dyaOrig="300" w14:anchorId="6C14D572">
                <v:shape id="_x0000_i1034" type="#_x0000_t75" style="width:39.2pt;height:16.1pt" o:ole="">
                  <v:imagedata r:id="rId25" o:title=""/>
                </v:shape>
                <o:OLEObject Type="Embed" ProgID="Equation.3" ShapeID="_x0000_i1034" DrawAspect="Content" ObjectID="_1600507212" r:id="rId26"/>
              </w:object>
            </w:r>
            <w:r w:rsidRPr="00A8504F">
              <w:rPr>
                <w:rFonts w:eastAsia="Yu Mincho"/>
              </w:rPr>
              <w:t xml:space="preserve"> for FR1 or if </w:t>
            </w:r>
            <w:r w:rsidRPr="00A8504F">
              <w:rPr>
                <w:rFonts w:eastAsia="Yu Mincho"/>
                <w:position w:val="-10"/>
              </w:rPr>
              <w:object w:dxaOrig="760" w:dyaOrig="300" w14:anchorId="764D73EA">
                <v:shape id="_x0000_i1035" type="#_x0000_t75" style="width:38.7pt;height:16.1pt" o:ole="">
                  <v:imagedata r:id="rId27" o:title=""/>
                </v:shape>
                <o:OLEObject Type="Embed" ProgID="Equation.3" ShapeID="_x0000_i1035" DrawAspect="Content" ObjectID="_1600507213" r:id="rId28"/>
              </w:object>
            </w:r>
            <w:r w:rsidRPr="00A8504F">
              <w:rPr>
                <w:rFonts w:eastAsia="Yu Mincho"/>
              </w:rPr>
              <w:t xml:space="preserve"> for </w:t>
            </w:r>
            <w:proofErr w:type="gramStart"/>
            <w:r w:rsidRPr="00A8504F">
              <w:rPr>
                <w:rFonts w:eastAsia="Yu Mincho"/>
              </w:rPr>
              <w:t>FR2</w:t>
            </w:r>
            <w:r w:rsidRPr="00FE2A62">
              <w:rPr>
                <w:rFonts w:eastAsia="Yu Mincho"/>
                <w:color w:val="FF0000"/>
                <w:u w:val="single"/>
              </w:rPr>
              <w:t>, but</w:t>
            </w:r>
            <w:proofErr w:type="gramEnd"/>
            <w:r w:rsidRPr="00FE2A62">
              <w:rPr>
                <w:rFonts w:eastAsia="Yu Mincho"/>
                <w:color w:val="FF0000"/>
                <w:u w:val="single"/>
              </w:rPr>
              <w:t xml:space="preserve"> may present </w:t>
            </w:r>
            <w:r>
              <w:rPr>
                <w:rFonts w:eastAsia="Yu Mincho"/>
                <w:color w:val="FF0000"/>
                <w:u w:val="single"/>
              </w:rPr>
              <w:t>according to</w:t>
            </w:r>
            <w:r w:rsidRPr="00A8504F">
              <w:rPr>
                <w:rFonts w:eastAsia="Yu Mincho"/>
                <w:color w:val="FF0000"/>
                <w:u w:val="single"/>
              </w:rPr>
              <w:t xml:space="preserve"> </w:t>
            </w:r>
            <w:r w:rsidRPr="00A8504F">
              <w:rPr>
                <w:rFonts w:eastAsia="Yu Mincho"/>
                <w:i/>
                <w:color w:val="FF0000"/>
                <w:u w:val="single"/>
              </w:rPr>
              <w:t>PDCCH-ConfigCom</w:t>
            </w:r>
            <w:r>
              <w:rPr>
                <w:rFonts w:eastAsia="Yu Mincho"/>
                <w:i/>
                <w:color w:val="FF0000"/>
                <w:u w:val="single"/>
              </w:rPr>
              <w:t>m</w:t>
            </w:r>
            <w:r w:rsidRPr="00A8504F">
              <w:rPr>
                <w:rFonts w:eastAsia="Yu Mincho"/>
                <w:i/>
                <w:color w:val="FF0000"/>
                <w:u w:val="single"/>
              </w:rPr>
              <w:t>on</w:t>
            </w:r>
            <w:r w:rsidRPr="00A8504F">
              <w:rPr>
                <w:rFonts w:eastAsia="Yu Mincho"/>
              </w:rPr>
              <w:t xml:space="preserve">. </w:t>
            </w:r>
          </w:p>
          <w:p w14:paraId="2E28230C" w14:textId="77777777" w:rsidR="004931C1" w:rsidRDefault="004931C1" w:rsidP="001F026A">
            <w:pPr>
              <w:spacing w:afterLines="50" w:after="120"/>
              <w:jc w:val="both"/>
              <w:rPr>
                <w:rFonts w:eastAsia="Yu Mincho"/>
                <w:b/>
                <w:sz w:val="22"/>
                <w:szCs w:val="22"/>
              </w:rPr>
            </w:pPr>
            <w:r>
              <w:rPr>
                <w:rFonts w:eastAsia="Yu Mincho" w:hint="eastAsia"/>
                <w:b/>
                <w:sz w:val="22"/>
                <w:szCs w:val="22"/>
              </w:rPr>
              <w:t>~</w:t>
            </w:r>
          </w:p>
        </w:tc>
      </w:tr>
      <w:tr w:rsidR="004931C1" w14:paraId="0FA0925C" w14:textId="77777777" w:rsidTr="001F026A">
        <w:tc>
          <w:tcPr>
            <w:tcW w:w="9962" w:type="dxa"/>
          </w:tcPr>
          <w:p w14:paraId="139416AF" w14:textId="77777777" w:rsidR="004931C1" w:rsidRPr="004E59A2" w:rsidRDefault="004931C1" w:rsidP="001F026A">
            <w:pPr>
              <w:keepNext/>
              <w:keepLines/>
              <w:pBdr>
                <w:top w:val="single" w:sz="12" w:space="3" w:color="auto"/>
              </w:pBdr>
              <w:spacing w:before="240"/>
              <w:ind w:left="1134" w:hanging="1134"/>
              <w:outlineLvl w:val="0"/>
              <w:rPr>
                <w:rFonts w:ascii="Arial" w:eastAsia="MS Mincho" w:hAnsi="Arial"/>
                <w:sz w:val="36"/>
              </w:rPr>
            </w:pPr>
            <w:r w:rsidRPr="004E59A2">
              <w:rPr>
                <w:rFonts w:ascii="Arial" w:eastAsia="SimSun" w:hAnsi="Arial" w:hint="eastAsia"/>
                <w:sz w:val="36"/>
                <w:lang w:eastAsia="zh-CN"/>
              </w:rPr>
              <w:t>1</w:t>
            </w:r>
            <w:r w:rsidRPr="004E59A2">
              <w:rPr>
                <w:rFonts w:ascii="Arial" w:eastAsia="SimSun" w:hAnsi="Arial"/>
                <w:sz w:val="36"/>
                <w:lang w:eastAsia="zh-CN"/>
              </w:rPr>
              <w:t>3</w:t>
            </w:r>
            <w:r w:rsidRPr="004E59A2">
              <w:rPr>
                <w:rFonts w:ascii="Arial" w:eastAsia="Yu Mincho" w:hAnsi="Arial"/>
                <w:sz w:val="36"/>
              </w:rPr>
              <w:tab/>
            </w:r>
            <w:r w:rsidRPr="004E59A2">
              <w:rPr>
                <w:rFonts w:ascii="Arial" w:eastAsia="MS Mincho" w:hAnsi="Arial"/>
                <w:sz w:val="36"/>
              </w:rPr>
              <w:t>UE procedure for monitoring Type0-PDCCH common search space</w:t>
            </w:r>
            <w:r w:rsidRPr="004E59A2">
              <w:rPr>
                <w:rFonts w:ascii="Arial" w:eastAsia="MS Mincho" w:hAnsi="Arial" w:hint="eastAsia"/>
                <w:sz w:val="36"/>
              </w:rPr>
              <w:t xml:space="preserve"> </w:t>
            </w:r>
          </w:p>
          <w:p w14:paraId="3336EDD3" w14:textId="77777777" w:rsidR="004931C1" w:rsidRDefault="004931C1" w:rsidP="001F026A">
            <w:pPr>
              <w:rPr>
                <w:rFonts w:eastAsia="Yu Mincho"/>
              </w:rPr>
            </w:pPr>
            <w:r w:rsidRPr="004E59A2">
              <w:rPr>
                <w:rFonts w:eastAsia="Yu Mincho"/>
              </w:rPr>
              <w:t>If during cell search a UE determines that a control resource set for Type0-PDCCH common search space is present</w:t>
            </w:r>
            <w:r>
              <w:rPr>
                <w:rFonts w:eastAsia="Yu Mincho"/>
              </w:rPr>
              <w:t xml:space="preserve"> </w:t>
            </w:r>
            <w:r>
              <w:rPr>
                <w:rFonts w:eastAsia="Yu Mincho"/>
                <w:color w:val="FF0000"/>
                <w:u w:val="single"/>
              </w:rPr>
              <w:t>according to</w:t>
            </w:r>
            <w:r w:rsidRPr="00A8504F">
              <w:rPr>
                <w:rFonts w:eastAsia="Yu Mincho"/>
                <w:color w:val="FF0000"/>
                <w:u w:val="single"/>
              </w:rPr>
              <w:t xml:space="preserve"> </w:t>
            </w:r>
            <w:r w:rsidRPr="00A8504F">
              <w:rPr>
                <w:rFonts w:eastAsia="Yu Mincho"/>
                <w:i/>
                <w:color w:val="FF0000"/>
                <w:u w:val="single"/>
              </w:rPr>
              <w:t>MasterInformationBlock</w:t>
            </w:r>
            <w:r w:rsidRPr="004E59A2">
              <w:rPr>
                <w:rFonts w:eastAsia="Yu Mincho"/>
              </w:rPr>
              <w:t xml:space="preserve">, as described in Subclause 4.1, the UE determines a number of consecutive resource blocks and a number of consecutive symbols for the control resource set of the Type0-PDCCH common search space from the four most significant bits of </w:t>
            </w:r>
            <w:r w:rsidRPr="004E59A2">
              <w:rPr>
                <w:rFonts w:eastAsia="Yu Mincho"/>
                <w:i/>
              </w:rPr>
              <w:t>pdcch-ConfigSIB1</w:t>
            </w:r>
            <w:r w:rsidRPr="004E59A2">
              <w:rPr>
                <w:rFonts w:eastAsia="Yu Mincho"/>
              </w:rPr>
              <w:t xml:space="preserve"> as described in Tables 13-1 through 13-10 and determines PDCCH monitoring occasions from the four least significant bits of </w:t>
            </w:r>
            <w:r w:rsidRPr="004E59A2">
              <w:rPr>
                <w:rFonts w:eastAsia="Yu Mincho"/>
                <w:i/>
              </w:rPr>
              <w:t>pdcch-ConfigSIB1</w:t>
            </w:r>
            <w:r w:rsidRPr="004E59A2">
              <w:rPr>
                <w:rFonts w:eastAsia="Yu Mincho"/>
              </w:rPr>
              <w:t xml:space="preserve">, </w:t>
            </w:r>
            <w:r w:rsidRPr="004E59A2">
              <w:rPr>
                <w:rFonts w:eastAsia="MS Mincho"/>
              </w:rPr>
              <w:t xml:space="preserve">included in </w:t>
            </w:r>
            <w:r w:rsidRPr="004E59A2">
              <w:rPr>
                <w:rFonts w:eastAsia="Yu Mincho"/>
                <w:i/>
              </w:rPr>
              <w:t>MasterInformationBlock</w:t>
            </w:r>
            <w:r w:rsidRPr="004E59A2">
              <w:rPr>
                <w:rFonts w:eastAsia="Yu Mincho"/>
              </w:rPr>
              <w:t>, as described in Tables 13-11 through 13-15.</w:t>
            </w:r>
          </w:p>
          <w:p w14:paraId="5D4E7E9C" w14:textId="77777777" w:rsidR="004931C1" w:rsidRPr="00A8504F" w:rsidRDefault="004931C1" w:rsidP="001F026A">
            <w:pPr>
              <w:textAlignment w:val="bottom"/>
              <w:rPr>
                <w:color w:val="FF0000"/>
                <w:u w:val="single"/>
              </w:rPr>
            </w:pPr>
            <w:r w:rsidRPr="00A8504F">
              <w:rPr>
                <w:color w:val="FF0000"/>
                <w:u w:val="single"/>
              </w:rPr>
              <w:t>If a UE determines that a control resource set for Type0-PDCCH common s</w:t>
            </w:r>
            <w:r>
              <w:rPr>
                <w:color w:val="FF0000"/>
                <w:u w:val="single"/>
              </w:rPr>
              <w:t>earch space is present according to</w:t>
            </w:r>
            <w:r w:rsidRPr="00A8504F">
              <w:rPr>
                <w:color w:val="FF0000"/>
                <w:u w:val="single"/>
              </w:rPr>
              <w:t xml:space="preserve"> </w:t>
            </w:r>
            <w:r w:rsidRPr="00A8504F">
              <w:rPr>
                <w:i/>
                <w:color w:val="FF0000"/>
                <w:u w:val="single"/>
              </w:rPr>
              <w:t>PDCCH-ConfigCommon</w:t>
            </w:r>
            <w:r w:rsidRPr="00A8504F">
              <w:rPr>
                <w:color w:val="FF0000"/>
                <w:u w:val="single"/>
              </w:rPr>
              <w:t xml:space="preserve">, as described in Subclause 4.1, the UE determines a number of consecutive resource blocks and a number of consecutive symbols for the control resource set of the Type0-PDCCH common search space from </w:t>
            </w:r>
            <w:r w:rsidRPr="00A8504F">
              <w:rPr>
                <w:i/>
                <w:color w:val="FF0000"/>
                <w:u w:val="single"/>
              </w:rPr>
              <w:t>controlResourcesetZero</w:t>
            </w:r>
            <w:r w:rsidRPr="00A8504F">
              <w:rPr>
                <w:color w:val="FF0000"/>
                <w:u w:val="single"/>
              </w:rPr>
              <w:t xml:space="preserve">, as described in Tables 13-1 through 13-10, and determines PDCCH monitoring occasions from </w:t>
            </w:r>
            <w:r w:rsidRPr="00A8504F">
              <w:rPr>
                <w:i/>
                <w:color w:val="FF0000"/>
                <w:u w:val="single"/>
              </w:rPr>
              <w:t>searchSpaceZero</w:t>
            </w:r>
            <w:r w:rsidRPr="00A8504F">
              <w:rPr>
                <w:color w:val="FF0000"/>
                <w:u w:val="single"/>
              </w:rPr>
              <w:t xml:space="preserve">, </w:t>
            </w:r>
            <w:r w:rsidRPr="00A8504F">
              <w:rPr>
                <w:rFonts w:eastAsia="MS Mincho"/>
                <w:color w:val="FF0000"/>
                <w:u w:val="single"/>
              </w:rPr>
              <w:t xml:space="preserve">included in </w:t>
            </w:r>
            <w:r w:rsidRPr="00A8504F">
              <w:rPr>
                <w:i/>
                <w:color w:val="FF0000"/>
                <w:u w:val="single"/>
              </w:rPr>
              <w:t>PDCCH-ConfigCommon</w:t>
            </w:r>
            <w:r w:rsidRPr="00A8504F">
              <w:rPr>
                <w:color w:val="FF0000"/>
                <w:u w:val="single"/>
              </w:rPr>
              <w:t>, as described in Tables 13-11 through 13-15.</w:t>
            </w:r>
          </w:p>
          <w:p w14:paraId="275C010A" w14:textId="77777777" w:rsidR="004931C1" w:rsidRDefault="004931C1" w:rsidP="001F026A">
            <w:pPr>
              <w:rPr>
                <w:rFonts w:eastAsia="MS Mincho"/>
                <w:b/>
                <w:sz w:val="22"/>
              </w:rPr>
            </w:pPr>
            <w:r>
              <w:rPr>
                <w:rFonts w:eastAsia="Yu Mincho"/>
              </w:rPr>
              <w:t>~</w:t>
            </w:r>
          </w:p>
        </w:tc>
      </w:tr>
    </w:tbl>
    <w:p w14:paraId="1E1B8FF7" w14:textId="77777777" w:rsidR="004931C1" w:rsidRPr="008F4805" w:rsidRDefault="004931C1" w:rsidP="004931C1">
      <w:pPr>
        <w:spacing w:afterLines="50" w:after="120"/>
        <w:jc w:val="both"/>
        <w:rPr>
          <w:rFonts w:eastAsiaTheme="minorEastAsia"/>
          <w:sz w:val="22"/>
        </w:rPr>
      </w:pPr>
    </w:p>
    <w:p w14:paraId="0EEB523C" w14:textId="5C0764CD" w:rsidR="004931C1" w:rsidRPr="004931C1" w:rsidRDefault="004931C1" w:rsidP="0018438F">
      <w:pPr>
        <w:pStyle w:val="BodyText"/>
        <w:numPr>
          <w:ilvl w:val="0"/>
          <w:numId w:val="14"/>
        </w:numPr>
      </w:pPr>
      <w:r w:rsidRPr="004931C1">
        <w:rPr>
          <w:rFonts w:hint="eastAsia"/>
        </w:rPr>
        <w:t>Proposal 8:</w:t>
      </w:r>
      <w:r>
        <w:t xml:space="preserve"> </w:t>
      </w:r>
      <w:r w:rsidRPr="004931C1">
        <w:rPr>
          <w:rFonts w:hint="eastAsia"/>
        </w:rPr>
        <w:t>Fix the size of DCI format 1_0 in CSS and available set of RBs for PDSCH scheduled by the DCI format 1_0 in CSS in the cell where CORESET#0 is not configured.</w:t>
      </w:r>
    </w:p>
    <w:p w14:paraId="74BE76A0" w14:textId="77777777" w:rsidR="004931C1" w:rsidRPr="004931C1" w:rsidRDefault="004931C1" w:rsidP="0018438F">
      <w:pPr>
        <w:pStyle w:val="BodyText"/>
        <w:numPr>
          <w:ilvl w:val="1"/>
          <w:numId w:val="14"/>
        </w:numPr>
      </w:pPr>
      <w:r w:rsidRPr="004931C1">
        <w:rPr>
          <w:rFonts w:hint="eastAsia"/>
        </w:rPr>
        <w:t>Consider to use locationAndBandwidth of the initial DL BWP to determine these values.</w:t>
      </w:r>
    </w:p>
    <w:p w14:paraId="42925F9D" w14:textId="7C3E974D" w:rsidR="004931C1" w:rsidRPr="004931C1" w:rsidRDefault="004931C1" w:rsidP="0018438F">
      <w:pPr>
        <w:pStyle w:val="BodyText"/>
        <w:numPr>
          <w:ilvl w:val="0"/>
          <w:numId w:val="14"/>
        </w:numPr>
      </w:pPr>
      <w:r w:rsidRPr="004931C1">
        <w:rPr>
          <w:rFonts w:hint="eastAsia"/>
        </w:rPr>
        <w:t>P</w:t>
      </w:r>
      <w:r w:rsidRPr="004931C1">
        <w:t xml:space="preserve">roposal </w:t>
      </w:r>
      <w:r w:rsidRPr="004931C1">
        <w:rPr>
          <w:rFonts w:hint="eastAsia"/>
        </w:rPr>
        <w:t>9:</w:t>
      </w:r>
      <w:r w:rsidRPr="004931C1">
        <w:t xml:space="preserve"> For downlink, the UE is not required to store more than 16 DCIs for unicast PDSCH and/or SPS PDSCH activation, on a given cell, among all the DCIs received prior and up to the current slot</w:t>
      </w:r>
    </w:p>
    <w:p w14:paraId="143BF3F9" w14:textId="34CCC4CA" w:rsidR="004931C1" w:rsidRPr="004931C1" w:rsidRDefault="004931C1" w:rsidP="0018438F">
      <w:pPr>
        <w:pStyle w:val="BodyText"/>
        <w:numPr>
          <w:ilvl w:val="0"/>
          <w:numId w:val="14"/>
        </w:numPr>
      </w:pPr>
      <w:r w:rsidRPr="004931C1">
        <w:t xml:space="preserve">Proposal </w:t>
      </w:r>
      <w:r w:rsidRPr="004931C1">
        <w:rPr>
          <w:rFonts w:hint="eastAsia"/>
        </w:rPr>
        <w:t>10</w:t>
      </w:r>
      <w:r w:rsidRPr="004931C1">
        <w:t>: For uplink, the UE is not required to store more than 16 DCIs for unicast PUSCH, Msg3 PUSCH, activation DCI for PUSCH configured grant Type 2, and/or activation DCI for SP-CSI on PUSCH, on a given cell, among all the DCIs received prior and up to the current slot.</w:t>
      </w:r>
    </w:p>
    <w:p w14:paraId="5AED6881" w14:textId="4F7DA2BF" w:rsidR="004931C1" w:rsidRPr="004931C1" w:rsidRDefault="004931C1" w:rsidP="0018438F">
      <w:pPr>
        <w:pStyle w:val="BodyText"/>
        <w:numPr>
          <w:ilvl w:val="0"/>
          <w:numId w:val="14"/>
        </w:numPr>
      </w:pPr>
      <w:r w:rsidRPr="004931C1">
        <w:t xml:space="preserve">Proposal </w:t>
      </w:r>
      <w:r w:rsidRPr="004931C1">
        <w:rPr>
          <w:rFonts w:hint="eastAsia"/>
        </w:rPr>
        <w:t>11</w:t>
      </w:r>
      <w:r w:rsidRPr="004931C1">
        <w:t>: DCI 2_x series are not counted in the limit of the number of DCIs.</w:t>
      </w:r>
    </w:p>
    <w:p w14:paraId="00AFB3FD" w14:textId="6CA8F3EC" w:rsidR="004931C1" w:rsidRPr="004931C1" w:rsidRDefault="004931C1" w:rsidP="0018438F">
      <w:pPr>
        <w:pStyle w:val="BodyText"/>
        <w:numPr>
          <w:ilvl w:val="0"/>
          <w:numId w:val="14"/>
        </w:numPr>
      </w:pPr>
      <w:r w:rsidRPr="004931C1">
        <w:t xml:space="preserve">Proposal </w:t>
      </w:r>
      <w:r w:rsidRPr="004931C1">
        <w:rPr>
          <w:rFonts w:hint="eastAsia"/>
        </w:rPr>
        <w:t>12</w:t>
      </w:r>
      <w:r w:rsidRPr="004931C1">
        <w:t>:</w:t>
      </w:r>
      <w:r>
        <w:t xml:space="preserve"> </w:t>
      </w:r>
      <w:r w:rsidRPr="004931C1">
        <w:t>Following can be adopted for Rel.15 NR on the limit of the maximum number of valid DCIs for CA case</w:t>
      </w:r>
    </w:p>
    <w:p w14:paraId="6F989061" w14:textId="77777777" w:rsidR="004931C1" w:rsidRPr="004931C1" w:rsidRDefault="004931C1" w:rsidP="0018438F">
      <w:pPr>
        <w:pStyle w:val="BodyText"/>
        <w:numPr>
          <w:ilvl w:val="1"/>
          <w:numId w:val="14"/>
        </w:numPr>
      </w:pPr>
      <w:r w:rsidRPr="004931C1">
        <w:t>The limit of the number of DCIs storable by the UE in time is linearly scaled up with the number of DL-CCs for CA with up to 4 DL-CCs, and for CA with more than 4 DL-CCs, the limit of the number of DCIs storable by the UE is based on the UE capability report of pdcch-BlindDetectionCA</w:t>
      </w:r>
    </w:p>
    <w:p w14:paraId="4AE7BE2B" w14:textId="77777777" w:rsidR="004931C1" w:rsidRPr="004931C1" w:rsidRDefault="004931C1" w:rsidP="0018438F">
      <w:pPr>
        <w:pStyle w:val="BodyText"/>
        <w:numPr>
          <w:ilvl w:val="2"/>
          <w:numId w:val="14"/>
        </w:numPr>
      </w:pPr>
      <w:r w:rsidRPr="004931C1">
        <w:t>For self-scheduling, for each DL-CC, the number of DL (or UL) DCIs is up to 16 x (y/N) (i.e., limit for each CC is non-CA scaled by y/N where y is the reported capability and N is the number of DL-CCs)</w:t>
      </w:r>
    </w:p>
    <w:p w14:paraId="37775069" w14:textId="77777777" w:rsidR="004931C1" w:rsidRPr="004931C1" w:rsidRDefault="004931C1" w:rsidP="0018438F">
      <w:pPr>
        <w:pStyle w:val="BodyText"/>
        <w:numPr>
          <w:ilvl w:val="2"/>
          <w:numId w:val="14"/>
        </w:numPr>
      </w:pPr>
      <w:r w:rsidRPr="004931C1">
        <w:t>For cross-carrier scheduling, for each scheduling DL-CC, the number of DL (or UL) DCIs is up to 16 x M x (y/N) (i.e., M times limit for each CC is non-CA scaled by y/N, where M is the number of CCs schedulable by the scheduling DL-CC)</w:t>
      </w:r>
    </w:p>
    <w:p w14:paraId="7754AF59" w14:textId="77777777" w:rsidR="004931C1" w:rsidRPr="004931C1" w:rsidRDefault="004931C1" w:rsidP="0018438F">
      <w:pPr>
        <w:pStyle w:val="BodyText"/>
        <w:numPr>
          <w:ilvl w:val="3"/>
          <w:numId w:val="14"/>
        </w:numPr>
      </w:pPr>
      <w:r w:rsidRPr="004931C1">
        <w:t>Note: pdcch-BlindDetectionCA is the UE capability signalling reporting the number of PDCCH BDs/CCEs for CA</w:t>
      </w:r>
    </w:p>
    <w:p w14:paraId="06D7D60F" w14:textId="77777777" w:rsidR="004931C1" w:rsidRPr="004931C1" w:rsidRDefault="004931C1" w:rsidP="0018438F">
      <w:pPr>
        <w:pStyle w:val="BodyText"/>
        <w:numPr>
          <w:ilvl w:val="0"/>
          <w:numId w:val="14"/>
        </w:numPr>
      </w:pPr>
      <w:r w:rsidRPr="004931C1">
        <w:lastRenderedPageBreak/>
        <w:t xml:space="preserve">Proposal </w:t>
      </w:r>
      <w:r w:rsidRPr="004931C1">
        <w:rPr>
          <w:rFonts w:hint="eastAsia"/>
        </w:rPr>
        <w:t>13</w:t>
      </w:r>
      <w:r w:rsidRPr="004931C1">
        <w:t>:</w:t>
      </w:r>
    </w:p>
    <w:p w14:paraId="213BA025" w14:textId="77777777" w:rsidR="004931C1" w:rsidRPr="004931C1" w:rsidRDefault="004931C1" w:rsidP="0018438F">
      <w:pPr>
        <w:pStyle w:val="BodyText"/>
        <w:numPr>
          <w:ilvl w:val="1"/>
          <w:numId w:val="14"/>
        </w:numPr>
      </w:pPr>
      <w:r w:rsidRPr="004931C1">
        <w:t>For DL BWP switching, when the TCI field is not present in the switching DCI,</w:t>
      </w:r>
    </w:p>
    <w:p w14:paraId="077B62BE" w14:textId="77777777" w:rsidR="004931C1" w:rsidRPr="004931C1" w:rsidRDefault="004931C1" w:rsidP="0018438F">
      <w:pPr>
        <w:pStyle w:val="BodyText"/>
        <w:numPr>
          <w:ilvl w:val="2"/>
          <w:numId w:val="14"/>
        </w:numPr>
      </w:pPr>
      <w:r w:rsidRPr="004931C1">
        <w:t>The PDSCH scheduled by the switching DCI in the new DL BWP is considered to be QCLed with the CORESET for the switching DCI in the old DL BWP, where the QCL source of the CORESET for the switching DCI needs to be already configured/activated as the TCI-state for the PDSCH in the new DL BWP.</w:t>
      </w:r>
    </w:p>
    <w:p w14:paraId="2387C873" w14:textId="77777777" w:rsidR="004931C1" w:rsidRPr="004931C1" w:rsidRDefault="004931C1" w:rsidP="0018438F">
      <w:pPr>
        <w:pStyle w:val="BodyText"/>
        <w:numPr>
          <w:ilvl w:val="1"/>
          <w:numId w:val="14"/>
        </w:numPr>
      </w:pPr>
      <w:r w:rsidRPr="004931C1">
        <w:t>For DL BWP switching, when the TCI field is present in the switching DCI,</w:t>
      </w:r>
    </w:p>
    <w:p w14:paraId="2B21AAD0" w14:textId="77777777" w:rsidR="004931C1" w:rsidRPr="004931C1" w:rsidRDefault="004931C1" w:rsidP="0018438F">
      <w:pPr>
        <w:pStyle w:val="BodyText"/>
        <w:numPr>
          <w:ilvl w:val="2"/>
          <w:numId w:val="14"/>
        </w:numPr>
      </w:pPr>
      <w:r w:rsidRPr="004931C1">
        <w:t>The TCI-state of the PDSCH scheduled by the switching DCI in the new DL BWP is determined by the indicated TCI-state in the old DL BWP, where the TCI-state in the old DL BWP needs to be already configured/activated as the TCI-state for the PDSCH in the new DL BWP.</w:t>
      </w:r>
    </w:p>
    <w:p w14:paraId="45A2A888" w14:textId="77777777" w:rsidR="004931C1" w:rsidRPr="004931C1" w:rsidRDefault="004931C1" w:rsidP="0018438F">
      <w:pPr>
        <w:pStyle w:val="BodyText"/>
        <w:numPr>
          <w:ilvl w:val="2"/>
          <w:numId w:val="14"/>
        </w:numPr>
      </w:pPr>
      <w:r w:rsidRPr="004931C1">
        <w:t>If at least one CORESET in the new DL BWP enables TCI field, the TCI field in the switching DCI is used to indicate the TCI-state of the PDSCH in the new DL BWP.</w:t>
      </w:r>
    </w:p>
    <w:p w14:paraId="7F60BCCA" w14:textId="2511B724" w:rsidR="004931C1" w:rsidRPr="004931C1" w:rsidRDefault="004931C1" w:rsidP="0018438F">
      <w:pPr>
        <w:pStyle w:val="BodyText"/>
        <w:numPr>
          <w:ilvl w:val="0"/>
          <w:numId w:val="14"/>
        </w:numPr>
      </w:pPr>
      <w:r w:rsidRPr="004931C1">
        <w:rPr>
          <w:rFonts w:hint="eastAsia"/>
        </w:rPr>
        <w:t>Pr</w:t>
      </w:r>
      <w:r w:rsidRPr="004931C1">
        <w:t xml:space="preserve">oposal </w:t>
      </w:r>
      <w:r w:rsidRPr="004931C1">
        <w:rPr>
          <w:rFonts w:hint="eastAsia"/>
        </w:rPr>
        <w:t>14</w:t>
      </w:r>
      <w:r w:rsidRPr="004931C1">
        <w:t>: Adopt following TP in 38.211 subclause 4.3.2:</w:t>
      </w:r>
    </w:p>
    <w:p w14:paraId="3D378513" w14:textId="77777777" w:rsidR="004931C1" w:rsidRDefault="004931C1" w:rsidP="004931C1">
      <w:pPr>
        <w:spacing w:afterLines="50" w:after="120"/>
        <w:jc w:val="both"/>
        <w:rPr>
          <w:rFonts w:eastAsiaTheme="minorEastAsia"/>
          <w:sz w:val="22"/>
        </w:rPr>
      </w:pPr>
      <w:r>
        <w:rPr>
          <w:rFonts w:eastAsiaTheme="minorEastAsia" w:hint="eastAsia"/>
          <w:sz w:val="22"/>
        </w:rPr>
        <w:t>== Begin ==</w:t>
      </w:r>
    </w:p>
    <w:p w14:paraId="15F8EEC4" w14:textId="77777777" w:rsidR="004931C1" w:rsidRPr="002553F0" w:rsidRDefault="004931C1" w:rsidP="004931C1">
      <w:r w:rsidRPr="002553F0">
        <w:t>4.3.2</w:t>
      </w:r>
      <w:r w:rsidRPr="002553F0">
        <w:tab/>
        <w:t>Slots</w:t>
      </w:r>
    </w:p>
    <w:p w14:paraId="09EC85E9" w14:textId="77777777" w:rsidR="004931C1" w:rsidRPr="002553F0" w:rsidRDefault="004931C1" w:rsidP="004931C1">
      <w:pPr>
        <w:rPr>
          <w:rFonts w:eastAsia="Yu Mincho"/>
        </w:rPr>
      </w:pPr>
      <w:r>
        <w:rPr>
          <w:rFonts w:eastAsia="Yu Mincho" w:hint="eastAsia"/>
        </w:rPr>
        <w:t>[</w:t>
      </w:r>
      <w:r>
        <w:rPr>
          <w:rFonts w:eastAsia="Yu Mincho"/>
        </w:rPr>
        <w:t>…</w:t>
      </w:r>
      <w:r>
        <w:rPr>
          <w:rFonts w:eastAsia="Yu Mincho" w:hint="eastAsia"/>
        </w:rPr>
        <w:t>]</w:t>
      </w:r>
    </w:p>
    <w:p w14:paraId="51D9F1AB" w14:textId="77777777" w:rsidR="004931C1" w:rsidRDefault="004931C1" w:rsidP="004931C1">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14:paraId="3119058A" w14:textId="77777777" w:rsidR="004931C1" w:rsidRDefault="004931C1" w:rsidP="004931C1">
      <w:pPr>
        <w:spacing w:afterLines="50" w:after="120"/>
        <w:jc w:val="both"/>
        <w:rPr>
          <w:rFonts w:eastAsiaTheme="minorEastAsia"/>
          <w:sz w:val="22"/>
        </w:rPr>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14:paraId="27F63F7F" w14:textId="77777777" w:rsidR="004931C1" w:rsidRDefault="004931C1" w:rsidP="004931C1">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5F329A8D" w14:textId="6FE55B68" w:rsidR="004931C1" w:rsidRPr="004931C1" w:rsidRDefault="004931C1" w:rsidP="0018438F">
      <w:pPr>
        <w:pStyle w:val="BodyText"/>
        <w:numPr>
          <w:ilvl w:val="0"/>
          <w:numId w:val="14"/>
        </w:numPr>
      </w:pPr>
      <w:r w:rsidRPr="004931C1">
        <w:t>Proposal 1</w:t>
      </w:r>
      <w:r w:rsidRPr="004931C1">
        <w:rPr>
          <w:rFonts w:hint="eastAsia"/>
        </w:rPr>
        <w:t>5</w:t>
      </w:r>
      <w:r w:rsidRPr="004931C1">
        <w:t>:</w:t>
      </w:r>
      <w:r>
        <w:t xml:space="preserve"> </w:t>
      </w:r>
      <w:r w:rsidRPr="004931C1">
        <w:t>In case multiple cells with different uplink-downlink-flexible configurations/indications are aggregated and the UE is not capable of simultaneous reception and transmission in the aggregated cells, the following constraints apply:</w:t>
      </w:r>
    </w:p>
    <w:p w14:paraId="335FFB86" w14:textId="77777777"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 downlink symbol, the UE shall not transmit any signal or channel on a secondary cell in the same symbol </w:t>
      </w:r>
    </w:p>
    <w:p w14:paraId="04411787" w14:textId="77777777"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an uplink symbol, the UE is not expected to receive any downlink transmissions on </w:t>
      </w:r>
      <w:r w:rsidRPr="004931C1">
        <w:rPr>
          <w:rFonts w:hint="eastAsia"/>
        </w:rPr>
        <w:t>the other</w:t>
      </w:r>
      <w:r w:rsidRPr="004931C1">
        <w:t xml:space="preserve"> cell in the same symbol</w:t>
      </w:r>
    </w:p>
    <w:p w14:paraId="50305355" w14:textId="77777777"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 flexible symbol, the UE is not expected to receive any downlink transmissions and transmit any signal or channel on the </w:t>
      </w:r>
      <w:r w:rsidRPr="004931C1">
        <w:rPr>
          <w:rFonts w:hint="eastAsia"/>
        </w:rPr>
        <w:t>other</w:t>
      </w:r>
      <w:r w:rsidRPr="004931C1">
        <w:t xml:space="preserve"> cell in the same symbol.</w:t>
      </w:r>
    </w:p>
    <w:p w14:paraId="68F9D40B" w14:textId="77777777" w:rsidR="004931C1" w:rsidRPr="004931C1" w:rsidRDefault="004931C1" w:rsidP="0018438F">
      <w:pPr>
        <w:pStyle w:val="BodyText"/>
        <w:numPr>
          <w:ilvl w:val="1"/>
          <w:numId w:val="14"/>
        </w:numPr>
      </w:pPr>
      <w:r w:rsidRPr="004931C1">
        <w:rPr>
          <w:rFonts w:hint="eastAsia"/>
        </w:rPr>
        <w:t>The specific cell is the PCell, PSCell, or the CC with the smallest cell index across CCs in the band combination.</w:t>
      </w:r>
    </w:p>
    <w:p w14:paraId="4EF42BB2" w14:textId="4CF08D88" w:rsidR="001921E4" w:rsidRDefault="001921E4" w:rsidP="001921E4">
      <w:pPr>
        <w:pStyle w:val="Heading2"/>
      </w:pPr>
      <w:r>
        <w:t>R1-1811397 (Panasonic)</w:t>
      </w:r>
    </w:p>
    <w:p w14:paraId="1E618BEF" w14:textId="77777777" w:rsidR="00AD4B8E" w:rsidRPr="00AD4B8E" w:rsidRDefault="00AD4B8E" w:rsidP="0018438F">
      <w:pPr>
        <w:pStyle w:val="BodyText"/>
        <w:numPr>
          <w:ilvl w:val="0"/>
          <w:numId w:val="14"/>
        </w:numPr>
      </w:pPr>
      <w:r w:rsidRPr="00AD4B8E">
        <w:t xml:space="preserve">Proposal 1: For cross-carrier scheduling with different numerologies, and same numerology between scheduling CC and scheduled CC but different numerologies between scheduling CCs, </w:t>
      </w:r>
    </w:p>
    <w:p w14:paraId="1F422432" w14:textId="77777777" w:rsidR="00AD4B8E" w:rsidRPr="00AD4B8E" w:rsidRDefault="00AD4B8E" w:rsidP="0018438F">
      <w:pPr>
        <w:pStyle w:val="BodyText"/>
        <w:numPr>
          <w:ilvl w:val="1"/>
          <w:numId w:val="14"/>
        </w:numPr>
      </w:pPr>
      <w:r w:rsidRPr="00AD4B8E">
        <w:t>If the number of DL-CCs is &lt;= 4 or with up to T DL-CCs where the UE reports BD capability of y &gt;= T, the limit of the scheduling CC per slot is (number of scheduled CCs)*{M(μ) or C(μ)}.</w:t>
      </w:r>
    </w:p>
    <w:p w14:paraId="477359DF" w14:textId="77777777" w:rsidR="00AD4B8E" w:rsidRPr="00AD4B8E" w:rsidRDefault="00AD4B8E" w:rsidP="0018438F">
      <w:pPr>
        <w:pStyle w:val="BodyText"/>
        <w:numPr>
          <w:ilvl w:val="1"/>
          <w:numId w:val="14"/>
        </w:numPr>
      </w:pPr>
      <w:r w:rsidRPr="00AD4B8E">
        <w:t>If the number of DL-CCs is more than 4 and with up to T DL-CCs where the UE reports BD capability of y &lt; T, the limit per numerology is y*{M(μ) or C(μ)} and proportion of the number of CCs with μ to the total number of CCs.</w:t>
      </w:r>
    </w:p>
    <w:p w14:paraId="015FFD1F" w14:textId="1D326A4F" w:rsidR="00AD4B8E" w:rsidRPr="00AD4B8E" w:rsidRDefault="00AD4B8E" w:rsidP="0018438F">
      <w:pPr>
        <w:pStyle w:val="BodyText"/>
        <w:numPr>
          <w:ilvl w:val="0"/>
          <w:numId w:val="14"/>
        </w:numPr>
      </w:pPr>
      <w:r w:rsidRPr="00AD4B8E">
        <w:t xml:space="preserve"> Proposal 2: Following padding bits handling should be used.</w:t>
      </w:r>
    </w:p>
    <w:tbl>
      <w:tblPr>
        <w:tblStyle w:val="TableGrid"/>
        <w:tblW w:w="0" w:type="auto"/>
        <w:tblLook w:val="04A0" w:firstRow="1" w:lastRow="0" w:firstColumn="1" w:lastColumn="0" w:noHBand="0" w:noVBand="1"/>
      </w:tblPr>
      <w:tblGrid>
        <w:gridCol w:w="4656"/>
        <w:gridCol w:w="4406"/>
      </w:tblGrid>
      <w:tr w:rsidR="00AD4B8E" w14:paraId="7F8A7A08" w14:textId="77777777" w:rsidTr="001F026A">
        <w:tc>
          <w:tcPr>
            <w:tcW w:w="4957" w:type="dxa"/>
          </w:tcPr>
          <w:p w14:paraId="5A7E4E8D" w14:textId="77777777" w:rsidR="00AD4B8E" w:rsidRDefault="00AD4B8E" w:rsidP="001F026A">
            <w:pPr>
              <w:pStyle w:val="TAC"/>
              <w:rPr>
                <w:lang w:eastAsia="ja-JP"/>
              </w:rPr>
            </w:pPr>
            <w:r>
              <w:rPr>
                <w:rFonts w:hint="eastAsia"/>
                <w:lang w:eastAsia="ja-JP"/>
              </w:rPr>
              <w:lastRenderedPageBreak/>
              <w:t>DCI format</w:t>
            </w:r>
          </w:p>
        </w:tc>
        <w:tc>
          <w:tcPr>
            <w:tcW w:w="4673" w:type="dxa"/>
          </w:tcPr>
          <w:p w14:paraId="3A984B38" w14:textId="77777777" w:rsidR="00AD4B8E" w:rsidRDefault="00AD4B8E" w:rsidP="001F026A">
            <w:pPr>
              <w:pStyle w:val="TAC"/>
              <w:rPr>
                <w:lang w:eastAsia="ja-JP"/>
              </w:rPr>
            </w:pPr>
            <w:r>
              <w:rPr>
                <w:rFonts w:hint="eastAsia"/>
                <w:lang w:eastAsia="ja-JP"/>
              </w:rPr>
              <w:t xml:space="preserve">The description for the size </w:t>
            </w:r>
            <w:r>
              <w:rPr>
                <w:lang w:eastAsia="ja-JP"/>
              </w:rPr>
              <w:t>alignments</w:t>
            </w:r>
          </w:p>
        </w:tc>
      </w:tr>
      <w:tr w:rsidR="00AD4B8E" w14:paraId="5CE63D13" w14:textId="77777777" w:rsidTr="001F026A">
        <w:tc>
          <w:tcPr>
            <w:tcW w:w="4957" w:type="dxa"/>
          </w:tcPr>
          <w:p w14:paraId="7E788B2D" w14:textId="77777777" w:rsidR="00AD4B8E" w:rsidRDefault="00AD4B8E" w:rsidP="001F026A">
            <w:pPr>
              <w:pStyle w:val="TAL"/>
              <w:rPr>
                <w:lang w:eastAsia="ja-JP"/>
              </w:rPr>
            </w:pPr>
            <w:r>
              <w:rPr>
                <w:lang w:eastAsia="ja-JP"/>
              </w:rPr>
              <w:t>0_0 by C-RNTI, CS-RNTI or MCS-C</w:t>
            </w:r>
            <w:r w:rsidRPr="006A1788">
              <w:rPr>
                <w:lang w:eastAsia="ja-JP"/>
              </w:rPr>
              <w:t>-RNTI</w:t>
            </w:r>
          </w:p>
        </w:tc>
        <w:tc>
          <w:tcPr>
            <w:tcW w:w="4673" w:type="dxa"/>
          </w:tcPr>
          <w:p w14:paraId="71802A5E" w14:textId="77777777" w:rsidR="00AD4B8E" w:rsidRDefault="00AD4B8E" w:rsidP="001F026A">
            <w:pPr>
              <w:pStyle w:val="TAL"/>
              <w:rPr>
                <w:lang w:eastAsia="ja-JP"/>
              </w:rPr>
            </w:pPr>
            <w:r>
              <w:rPr>
                <w:lang w:eastAsia="ja-JP"/>
              </w:rPr>
              <w:t>Relation between padding bit and filled by zero is  more clarified</w:t>
            </w:r>
          </w:p>
        </w:tc>
      </w:tr>
      <w:tr w:rsidR="00AD4B8E" w14:paraId="63A5A571" w14:textId="77777777" w:rsidTr="001F026A">
        <w:tc>
          <w:tcPr>
            <w:tcW w:w="4957" w:type="dxa"/>
          </w:tcPr>
          <w:p w14:paraId="07C1F585" w14:textId="77777777" w:rsidR="00AD4B8E" w:rsidRDefault="00AD4B8E" w:rsidP="001F026A">
            <w:pPr>
              <w:pStyle w:val="TAL"/>
              <w:rPr>
                <w:lang w:eastAsia="ja-JP"/>
              </w:rPr>
            </w:pPr>
            <w:r w:rsidRPr="006A1788">
              <w:rPr>
                <w:lang w:eastAsia="ja-JP"/>
              </w:rPr>
              <w:t>0_1 by C-RN</w:t>
            </w:r>
            <w:r>
              <w:rPr>
                <w:lang w:eastAsia="ja-JP"/>
              </w:rPr>
              <w:t>TI, CS-RNTI, MCS-C-RNTI or SP-CSI-RNTI</w:t>
            </w:r>
          </w:p>
        </w:tc>
        <w:tc>
          <w:tcPr>
            <w:tcW w:w="4673" w:type="dxa"/>
          </w:tcPr>
          <w:p w14:paraId="36F4AD35" w14:textId="77777777" w:rsidR="00AD4B8E" w:rsidRDefault="00AD4B8E" w:rsidP="001F026A">
            <w:pPr>
              <w:pStyle w:val="TAL"/>
              <w:rPr>
                <w:lang w:eastAsia="ja-JP"/>
              </w:rPr>
            </w:pPr>
            <w:r>
              <w:rPr>
                <w:lang w:eastAsia="ja-JP"/>
              </w:rPr>
              <w:t>Zero append (No change)</w:t>
            </w:r>
          </w:p>
        </w:tc>
      </w:tr>
      <w:tr w:rsidR="00AD4B8E" w14:paraId="4BC1D3B8" w14:textId="77777777" w:rsidTr="001F026A">
        <w:tc>
          <w:tcPr>
            <w:tcW w:w="4957" w:type="dxa"/>
          </w:tcPr>
          <w:p w14:paraId="64C8BC10" w14:textId="77777777" w:rsidR="00AD4B8E" w:rsidRDefault="00AD4B8E" w:rsidP="001F026A">
            <w:pPr>
              <w:pStyle w:val="TAL"/>
              <w:rPr>
                <w:lang w:eastAsia="ja-JP"/>
              </w:rPr>
            </w:pPr>
            <w:r>
              <w:rPr>
                <w:lang w:eastAsia="ja-JP"/>
              </w:rPr>
              <w:t>1_0 by C-RNTI, CS-RNTI or MCS-C</w:t>
            </w:r>
            <w:r w:rsidRPr="006A1788">
              <w:rPr>
                <w:lang w:eastAsia="ja-JP"/>
              </w:rPr>
              <w:t>-RNTI</w:t>
            </w:r>
          </w:p>
        </w:tc>
        <w:tc>
          <w:tcPr>
            <w:tcW w:w="4673" w:type="dxa"/>
          </w:tcPr>
          <w:p w14:paraId="03E38DC1" w14:textId="77777777" w:rsidR="00AD4B8E" w:rsidRPr="000C7E25" w:rsidRDefault="00AD4B8E" w:rsidP="001F026A">
            <w:pPr>
              <w:pStyle w:val="TAL"/>
              <w:rPr>
                <w:strike/>
                <w:lang w:eastAsia="ja-JP"/>
              </w:rPr>
            </w:pPr>
            <w:r>
              <w:rPr>
                <w:lang w:eastAsia="ja-JP"/>
              </w:rPr>
              <w:t>Zero append. No reserved bits including PDCCH order.</w:t>
            </w:r>
          </w:p>
        </w:tc>
      </w:tr>
      <w:tr w:rsidR="00AD4B8E" w14:paraId="04411160" w14:textId="77777777" w:rsidTr="001F026A">
        <w:tc>
          <w:tcPr>
            <w:tcW w:w="4957" w:type="dxa"/>
          </w:tcPr>
          <w:p w14:paraId="65E412EE" w14:textId="77777777" w:rsidR="00AD4B8E" w:rsidRDefault="00AD4B8E" w:rsidP="001F026A">
            <w:pPr>
              <w:pStyle w:val="TAL"/>
              <w:rPr>
                <w:lang w:eastAsia="ja-JP"/>
              </w:rPr>
            </w:pPr>
            <w:r>
              <w:rPr>
                <w:lang w:eastAsia="ja-JP"/>
              </w:rPr>
              <w:t>1_0 by P-RNTI, SI-RNTI or</w:t>
            </w:r>
            <w:r w:rsidRPr="006A1788">
              <w:rPr>
                <w:lang w:eastAsia="ja-JP"/>
              </w:rPr>
              <w:t xml:space="preserve"> RA-RNTI</w:t>
            </w:r>
          </w:p>
        </w:tc>
        <w:tc>
          <w:tcPr>
            <w:tcW w:w="4673" w:type="dxa"/>
          </w:tcPr>
          <w:p w14:paraId="79B73389" w14:textId="77777777" w:rsidR="00AD4B8E" w:rsidRPr="000C7E25" w:rsidRDefault="00AD4B8E" w:rsidP="001F026A">
            <w:pPr>
              <w:pStyle w:val="TAL"/>
              <w:rPr>
                <w:strike/>
                <w:lang w:eastAsia="ja-JP"/>
              </w:rPr>
            </w:pPr>
            <w:r>
              <w:rPr>
                <w:lang w:eastAsia="ja-JP"/>
              </w:rPr>
              <w:t>R</w:t>
            </w:r>
            <w:r w:rsidRPr="005D13A8">
              <w:rPr>
                <w:lang w:eastAsia="ja-JP"/>
              </w:rPr>
              <w:t>eserved bit</w:t>
            </w:r>
            <w:r>
              <w:rPr>
                <w:lang w:eastAsia="ja-JP"/>
              </w:rPr>
              <w:t xml:space="preserve"> except </w:t>
            </w:r>
            <w:r w:rsidRPr="008A1EAD">
              <w:rPr>
                <w:lang w:eastAsia="ja-JP"/>
              </w:rPr>
              <w:t>the last 2 or 3 bits of zero</w:t>
            </w:r>
          </w:p>
        </w:tc>
      </w:tr>
      <w:tr w:rsidR="00AD4B8E" w14:paraId="1A307ED8" w14:textId="77777777" w:rsidTr="001F026A">
        <w:tc>
          <w:tcPr>
            <w:tcW w:w="4957" w:type="dxa"/>
          </w:tcPr>
          <w:p w14:paraId="4F443411" w14:textId="77777777" w:rsidR="00AD4B8E" w:rsidRDefault="00AD4B8E" w:rsidP="001F026A">
            <w:pPr>
              <w:pStyle w:val="TAL"/>
              <w:rPr>
                <w:lang w:eastAsia="ja-JP"/>
              </w:rPr>
            </w:pPr>
            <w:r w:rsidRPr="006A1788">
              <w:rPr>
                <w:lang w:eastAsia="ja-JP"/>
              </w:rPr>
              <w:t>1_0 by TC-RNTI</w:t>
            </w:r>
          </w:p>
        </w:tc>
        <w:tc>
          <w:tcPr>
            <w:tcW w:w="4673" w:type="dxa"/>
          </w:tcPr>
          <w:p w14:paraId="068E3FC1" w14:textId="77777777" w:rsidR="00AD4B8E" w:rsidRPr="000C7E25" w:rsidRDefault="00AD4B8E" w:rsidP="001F026A">
            <w:pPr>
              <w:pStyle w:val="TAL"/>
              <w:rPr>
                <w:strike/>
                <w:lang w:eastAsia="ja-JP"/>
              </w:rPr>
            </w:pPr>
            <w:r>
              <w:rPr>
                <w:lang w:eastAsia="ja-JP"/>
              </w:rPr>
              <w:t>Zero append (No change)</w:t>
            </w:r>
          </w:p>
        </w:tc>
      </w:tr>
      <w:tr w:rsidR="00AD4B8E" w14:paraId="50B31669" w14:textId="77777777" w:rsidTr="001F026A">
        <w:tc>
          <w:tcPr>
            <w:tcW w:w="4957" w:type="dxa"/>
          </w:tcPr>
          <w:p w14:paraId="517EF2FE" w14:textId="77777777" w:rsidR="00AD4B8E" w:rsidRDefault="00AD4B8E" w:rsidP="001F026A">
            <w:pPr>
              <w:pStyle w:val="TAL"/>
              <w:rPr>
                <w:lang w:eastAsia="ja-JP"/>
              </w:rPr>
            </w:pPr>
            <w:r w:rsidRPr="006A1788">
              <w:rPr>
                <w:lang w:eastAsia="ja-JP"/>
              </w:rPr>
              <w:t>1_1 by C-RN</w:t>
            </w:r>
            <w:r>
              <w:rPr>
                <w:lang w:eastAsia="ja-JP"/>
              </w:rPr>
              <w:t>TI, CS-RNTI, MCS-C-RNTI or SP-CSI-RNTI</w:t>
            </w:r>
          </w:p>
        </w:tc>
        <w:tc>
          <w:tcPr>
            <w:tcW w:w="4673" w:type="dxa"/>
          </w:tcPr>
          <w:p w14:paraId="0E3CE1E7" w14:textId="77777777" w:rsidR="00AD4B8E" w:rsidRPr="000C7E25" w:rsidRDefault="00AD4B8E" w:rsidP="001F026A">
            <w:pPr>
              <w:pStyle w:val="TAL"/>
              <w:rPr>
                <w:strike/>
                <w:lang w:eastAsia="ja-JP"/>
              </w:rPr>
            </w:pPr>
            <w:r>
              <w:rPr>
                <w:lang w:eastAsia="ja-JP"/>
              </w:rPr>
              <w:t>Zero append (No change)</w:t>
            </w:r>
          </w:p>
        </w:tc>
      </w:tr>
      <w:tr w:rsidR="00AD4B8E" w14:paraId="470FF145" w14:textId="77777777" w:rsidTr="001F026A">
        <w:tc>
          <w:tcPr>
            <w:tcW w:w="4957" w:type="dxa"/>
          </w:tcPr>
          <w:p w14:paraId="016F9C88" w14:textId="77777777" w:rsidR="00AD4B8E" w:rsidRDefault="00AD4B8E" w:rsidP="001F026A">
            <w:pPr>
              <w:pStyle w:val="TAL"/>
              <w:rPr>
                <w:lang w:eastAsia="ja-JP"/>
              </w:rPr>
            </w:pPr>
            <w:r w:rsidRPr="006A1788">
              <w:rPr>
                <w:lang w:eastAsia="ja-JP"/>
              </w:rPr>
              <w:t>2_0</w:t>
            </w:r>
            <w:r>
              <w:rPr>
                <w:lang w:eastAsia="ja-JP"/>
              </w:rPr>
              <w:t xml:space="preserve"> by SFI-RNTI</w:t>
            </w:r>
            <w:r w:rsidRPr="006A1788">
              <w:rPr>
                <w:lang w:eastAsia="ja-JP"/>
              </w:rPr>
              <w:t>, 2_1</w:t>
            </w:r>
            <w:r>
              <w:rPr>
                <w:lang w:eastAsia="ja-JP"/>
              </w:rPr>
              <w:t xml:space="preserve"> by INT-RNTI</w:t>
            </w:r>
          </w:p>
        </w:tc>
        <w:tc>
          <w:tcPr>
            <w:tcW w:w="4673" w:type="dxa"/>
          </w:tcPr>
          <w:p w14:paraId="31D4AD7A" w14:textId="77777777" w:rsidR="00AD4B8E" w:rsidRPr="000C7E25" w:rsidRDefault="00AD4B8E" w:rsidP="001F026A">
            <w:pPr>
              <w:pStyle w:val="TAL"/>
              <w:rPr>
                <w:lang w:eastAsia="ja-JP"/>
              </w:rPr>
            </w:pPr>
            <w:r>
              <w:rPr>
                <w:lang w:eastAsia="ja-JP"/>
              </w:rPr>
              <w:t>Reserved bits except the last 2 or 3 bits of zero</w:t>
            </w:r>
          </w:p>
        </w:tc>
      </w:tr>
      <w:tr w:rsidR="00AD4B8E" w14:paraId="7C3DAFA4" w14:textId="77777777" w:rsidTr="001F026A">
        <w:tc>
          <w:tcPr>
            <w:tcW w:w="4957" w:type="dxa"/>
          </w:tcPr>
          <w:p w14:paraId="49A7C223" w14:textId="77777777" w:rsidR="00AD4B8E" w:rsidRDefault="00AD4B8E" w:rsidP="001F026A">
            <w:pPr>
              <w:pStyle w:val="TAL"/>
              <w:rPr>
                <w:lang w:eastAsia="ja-JP"/>
              </w:rPr>
            </w:pPr>
            <w:r w:rsidRPr="006A1788">
              <w:rPr>
                <w:lang w:eastAsia="ja-JP"/>
              </w:rPr>
              <w:t>2_2</w:t>
            </w:r>
            <w:r>
              <w:rPr>
                <w:lang w:eastAsia="ja-JP"/>
              </w:rPr>
              <w:t xml:space="preserve"> by TPC</w:t>
            </w:r>
            <w:r w:rsidRPr="00A92385">
              <w:rPr>
                <w:lang w:eastAsia="ja-JP"/>
              </w:rPr>
              <w:t>-PUCCH-RNTI</w:t>
            </w:r>
            <w:r>
              <w:rPr>
                <w:lang w:eastAsia="ja-JP"/>
              </w:rPr>
              <w:t xml:space="preserve"> or </w:t>
            </w:r>
            <w:r w:rsidRPr="00A92385">
              <w:rPr>
                <w:lang w:eastAsia="ja-JP"/>
              </w:rPr>
              <w:t>TPC-PUCCH-RNTI</w:t>
            </w:r>
            <w:r>
              <w:rPr>
                <w:lang w:eastAsia="ja-JP"/>
              </w:rPr>
              <w:t>,</w:t>
            </w:r>
          </w:p>
          <w:p w14:paraId="43CFA79C" w14:textId="77777777" w:rsidR="00AD4B8E" w:rsidRDefault="00AD4B8E" w:rsidP="001F026A">
            <w:pPr>
              <w:pStyle w:val="TAL"/>
              <w:rPr>
                <w:lang w:eastAsia="ja-JP"/>
              </w:rPr>
            </w:pPr>
            <w:r w:rsidRPr="006A1788">
              <w:rPr>
                <w:lang w:eastAsia="ja-JP"/>
              </w:rPr>
              <w:t>2</w:t>
            </w:r>
            <w:r>
              <w:rPr>
                <w:lang w:eastAsia="ja-JP"/>
              </w:rPr>
              <w:t>_</w:t>
            </w:r>
            <w:r w:rsidRPr="006A1788">
              <w:rPr>
                <w:lang w:eastAsia="ja-JP"/>
              </w:rPr>
              <w:t>3</w:t>
            </w:r>
            <w:r>
              <w:rPr>
                <w:lang w:eastAsia="ja-JP"/>
              </w:rPr>
              <w:t xml:space="preserve"> by </w:t>
            </w:r>
            <w:r w:rsidRPr="00A92385">
              <w:rPr>
                <w:lang w:eastAsia="ja-JP"/>
              </w:rPr>
              <w:t>TPC-SRS-RNTI</w:t>
            </w:r>
          </w:p>
        </w:tc>
        <w:tc>
          <w:tcPr>
            <w:tcW w:w="4673" w:type="dxa"/>
          </w:tcPr>
          <w:p w14:paraId="105DDEEC" w14:textId="77777777" w:rsidR="00AD4B8E" w:rsidRPr="000C7E25" w:rsidRDefault="00AD4B8E" w:rsidP="001F026A">
            <w:pPr>
              <w:pStyle w:val="TAL"/>
              <w:rPr>
                <w:strike/>
                <w:lang w:eastAsia="ja-JP"/>
              </w:rPr>
            </w:pPr>
            <w:r>
              <w:rPr>
                <w:lang w:eastAsia="ja-JP"/>
              </w:rPr>
              <w:t>Reserved bits except the last 2 or 3 bits of zero</w:t>
            </w:r>
          </w:p>
        </w:tc>
      </w:tr>
    </w:tbl>
    <w:p w14:paraId="65881159" w14:textId="77777777" w:rsidR="00AD4B8E" w:rsidRDefault="00AD4B8E" w:rsidP="00AD4B8E">
      <w:pPr>
        <w:rPr>
          <w:rFonts w:eastAsia="SimSun" w:cs="Arial"/>
          <w:lang w:eastAsia="zh-CN"/>
        </w:rPr>
      </w:pPr>
    </w:p>
    <w:p w14:paraId="5FA3D66D" w14:textId="77777777" w:rsidR="00AD4B8E" w:rsidRDefault="00AD4B8E" w:rsidP="0018438F">
      <w:pPr>
        <w:pStyle w:val="BodyText"/>
        <w:numPr>
          <w:ilvl w:val="0"/>
          <w:numId w:val="14"/>
        </w:numPr>
      </w:pPr>
      <w:r w:rsidRPr="00AD4B8E">
        <w:t>Proposal 3: To capture following in TS38.213</w:t>
      </w:r>
    </w:p>
    <w:p w14:paraId="45FF0D68" w14:textId="69C6C934" w:rsidR="00AD4B8E" w:rsidRPr="00AD4B8E" w:rsidRDefault="00AD4B8E" w:rsidP="0018438F">
      <w:pPr>
        <w:pStyle w:val="BodyText"/>
        <w:numPr>
          <w:ilvl w:val="1"/>
          <w:numId w:val="14"/>
        </w:numPr>
      </w:pPr>
      <w:r w:rsidRPr="00AD4B8E">
        <w:t>If consistent control information of DCI format is not detected in a PDCCH, the PDCCH is discarded.</w:t>
      </w:r>
    </w:p>
    <w:p w14:paraId="64B224A6" w14:textId="77777777" w:rsidR="00AD4B8E" w:rsidRPr="00AD4B8E" w:rsidRDefault="00AD4B8E" w:rsidP="0018438F">
      <w:pPr>
        <w:pStyle w:val="BodyText"/>
        <w:numPr>
          <w:ilvl w:val="0"/>
          <w:numId w:val="14"/>
        </w:numPr>
      </w:pPr>
      <w:r w:rsidRPr="00AD4B8E">
        <w:t>Proposal 4: To clarify the meaning of "processing" in the following agreement. If actual action is the meaning, it should be specified as the action itself.</w:t>
      </w:r>
    </w:p>
    <w:p w14:paraId="2134D44A" w14:textId="77777777" w:rsidR="00AD4B8E" w:rsidRPr="00AD4B8E" w:rsidRDefault="00AD4B8E" w:rsidP="00AD4B8E">
      <w:pPr>
        <w:ind w:leftChars="200" w:left="400"/>
      </w:pPr>
      <w:r w:rsidRPr="00AD4B8E">
        <w:rPr>
          <w:highlight w:val="green"/>
        </w:rPr>
        <w:t>Agreements</w:t>
      </w:r>
      <w:r w:rsidRPr="00AD4B8E">
        <w:t>:</w:t>
      </w:r>
    </w:p>
    <w:p w14:paraId="02C0E883" w14:textId="77777777" w:rsidR="00AD4B8E" w:rsidRPr="00AD4B8E" w:rsidRDefault="00AD4B8E" w:rsidP="0018438F">
      <w:pPr>
        <w:pStyle w:val="BodyText"/>
        <w:numPr>
          <w:ilvl w:val="0"/>
          <w:numId w:val="16"/>
        </w:numPr>
        <w:ind w:leftChars="380" w:left="1120"/>
      </w:pPr>
      <w:r w:rsidRPr="00AD4B8E">
        <w:t>Capture the following conclusion in 38.213 (with the clarification that “DCI” refers to “consistent DCI”)</w:t>
      </w:r>
    </w:p>
    <w:p w14:paraId="3DA4A3F6" w14:textId="77777777" w:rsidR="00AD4B8E" w:rsidRPr="00AD4B8E" w:rsidRDefault="00AD4B8E" w:rsidP="00AD4B8E">
      <w:pPr>
        <w:ind w:leftChars="1280" w:left="2560"/>
        <w:rPr>
          <w:i/>
        </w:rPr>
      </w:pPr>
      <w:r w:rsidRPr="00AD4B8E">
        <w:rPr>
          <w:i/>
          <w:color w:val="000000"/>
          <w:lang w:eastAsia="ja-JP"/>
        </w:rPr>
        <w:t>7) Processing no more than one DCI with each RNTI in each of Type 0 CSS, Type 0A CSS, Type 1 CSS, Type 2 CSS, Type 3 CSS excluding unicast DCI per slot</w:t>
      </w:r>
    </w:p>
    <w:p w14:paraId="22E6EFF2" w14:textId="57829845" w:rsidR="001921E4" w:rsidRDefault="001921E4" w:rsidP="001921E4">
      <w:pPr>
        <w:pStyle w:val="Heading2"/>
      </w:pPr>
      <w:r>
        <w:t>R1-1811423 (ASUSTEK)</w:t>
      </w:r>
    </w:p>
    <w:p w14:paraId="6B137F78" w14:textId="77777777" w:rsidR="00CB5652" w:rsidRPr="00CB5652" w:rsidRDefault="00CB5652" w:rsidP="0018438F">
      <w:pPr>
        <w:pStyle w:val="BodyText"/>
        <w:numPr>
          <w:ilvl w:val="0"/>
          <w:numId w:val="14"/>
        </w:numPr>
      </w:pPr>
      <w:r w:rsidRPr="00CB5652">
        <w:rPr>
          <w:rFonts w:hint="eastAsia"/>
        </w:rPr>
        <w:t xml:space="preserve">Proposal 1: Clarify that for previous </w:t>
      </w:r>
      <w:r w:rsidRPr="00CB5652">
        <w:t>agreement</w:t>
      </w:r>
      <w:r w:rsidRPr="00CB5652">
        <w:rPr>
          <w:rFonts w:hint="eastAsia"/>
        </w:rPr>
        <w:t xml:space="preserve"> in RAN1 #92bis, appended zeroes is applied on corresponding location of information field with various sizes across CORESETs</w:t>
      </w:r>
      <w:r w:rsidRPr="00CB5652">
        <w:t xml:space="preserve"> of a BWP of a serving cell</w:t>
      </w:r>
      <w:r w:rsidRPr="00CB5652">
        <w:rPr>
          <w:rFonts w:hint="eastAsia"/>
        </w:rPr>
        <w:t xml:space="preserve">. </w:t>
      </w:r>
    </w:p>
    <w:p w14:paraId="660E09AA" w14:textId="77777777" w:rsidR="00CB5652" w:rsidRPr="00CB5652" w:rsidRDefault="00CB5652" w:rsidP="0018438F">
      <w:pPr>
        <w:pStyle w:val="BodyText"/>
        <w:numPr>
          <w:ilvl w:val="0"/>
          <w:numId w:val="14"/>
        </w:numPr>
      </w:pPr>
      <w:r w:rsidRPr="00CB5652">
        <w:t>Proposal</w:t>
      </w:r>
      <w:r w:rsidRPr="00CB5652">
        <w:rPr>
          <w:rFonts w:hint="eastAsia"/>
        </w:rPr>
        <w:t xml:space="preserve"> 2: gNB configures BFR-CORESET/BFR-search space such that it has highest priority in PDCCH mapping rule.</w:t>
      </w:r>
    </w:p>
    <w:p w14:paraId="4940C07A" w14:textId="77777777" w:rsidR="00CB5652" w:rsidRDefault="00CB5652" w:rsidP="0018438F">
      <w:pPr>
        <w:pStyle w:val="BodyText"/>
        <w:numPr>
          <w:ilvl w:val="0"/>
          <w:numId w:val="14"/>
        </w:numPr>
      </w:pPr>
      <w:r w:rsidRPr="00CB5652">
        <w:t>Proposal</w:t>
      </w:r>
      <w:r w:rsidRPr="00CB5652">
        <w:rPr>
          <w:rFonts w:hint="eastAsia"/>
        </w:rPr>
        <w:t xml:space="preserve"> 3: Three alternatives are proposed to solve the ambiguity.</w:t>
      </w:r>
    </w:p>
    <w:p w14:paraId="604D91BF" w14:textId="55D78CC8" w:rsidR="00CB5652" w:rsidRPr="00CB5652" w:rsidRDefault="00CB5652" w:rsidP="0018438F">
      <w:pPr>
        <w:pStyle w:val="BodyText"/>
        <w:numPr>
          <w:ilvl w:val="1"/>
          <w:numId w:val="14"/>
        </w:numPr>
      </w:pPr>
      <w:r w:rsidRPr="00CB5652">
        <w:rPr>
          <w:rFonts w:hint="eastAsia"/>
        </w:rPr>
        <w:t xml:space="preserve">Alt1. UE assumes padding one or more than one slot format value until slot format value(s) number in the slot format combination could be divided by  </w:t>
      </w:r>
      <w:r w:rsidRPr="00770D85">
        <w:rPr>
          <w:noProof/>
        </w:rPr>
        <w:drawing>
          <wp:inline distT="0" distB="0" distL="0" distR="0" wp14:anchorId="58A0E18A" wp14:editId="04106626">
            <wp:extent cx="848360" cy="197485"/>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770D85">
        <w:rPr>
          <w:noProof/>
        </w:rPr>
        <w:drawing>
          <wp:inline distT="0" distB="0" distL="0" distR="0" wp14:anchorId="2EF94CB1" wp14:editId="7503D80B">
            <wp:extent cx="855980" cy="197485"/>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14:paraId="1ADD464C" w14:textId="77777777" w:rsidR="00CB5652" w:rsidRPr="00CB5652" w:rsidRDefault="00CB5652" w:rsidP="0018438F">
      <w:pPr>
        <w:pStyle w:val="BodyText"/>
        <w:numPr>
          <w:ilvl w:val="2"/>
          <w:numId w:val="14"/>
        </w:numPr>
      </w:pPr>
      <w:r w:rsidRPr="00CB5652">
        <w:rPr>
          <w:rFonts w:hint="eastAsia"/>
        </w:rPr>
        <w:t>UE may assume slot format of slot(s) covered by the padding slot format value is not indicated by the slot format combination.</w:t>
      </w:r>
    </w:p>
    <w:p w14:paraId="35DE9964" w14:textId="2B3F947F" w:rsidR="00CB5652" w:rsidRPr="00CB5652" w:rsidRDefault="00CB5652" w:rsidP="0018438F">
      <w:pPr>
        <w:pStyle w:val="BodyText"/>
        <w:numPr>
          <w:ilvl w:val="1"/>
          <w:numId w:val="14"/>
        </w:numPr>
      </w:pPr>
      <w:r w:rsidRPr="00CB5652">
        <w:rPr>
          <w:rFonts w:hint="eastAsia"/>
        </w:rPr>
        <w:t xml:space="preserve">Alt2. UE assumes padding one or more than one slot format value 255 until slot format value(s) number in the slot format combination could be divided by </w:t>
      </w:r>
      <w:r w:rsidRPr="00CB5652">
        <w:rPr>
          <w:noProof/>
        </w:rPr>
        <w:drawing>
          <wp:inline distT="0" distB="0" distL="0" distR="0" wp14:anchorId="2CFFE8CF" wp14:editId="6F2CF854">
            <wp:extent cx="848360" cy="19748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CB5652">
        <w:rPr>
          <w:noProof/>
        </w:rPr>
        <w:drawing>
          <wp:inline distT="0" distB="0" distL="0" distR="0" wp14:anchorId="7093241D" wp14:editId="0B3A435E">
            <wp:extent cx="855980" cy="197485"/>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14:paraId="37AF6B9E" w14:textId="50FD7C35" w:rsidR="00CB5652" w:rsidRPr="00CB5652" w:rsidRDefault="00CB5652" w:rsidP="0018438F">
      <w:pPr>
        <w:pStyle w:val="BodyText"/>
        <w:numPr>
          <w:ilvl w:val="1"/>
          <w:numId w:val="14"/>
        </w:numPr>
      </w:pPr>
      <w:r w:rsidRPr="00CB5652">
        <w:rPr>
          <w:rFonts w:hint="eastAsia"/>
        </w:rPr>
        <w:t xml:space="preserve">Alt3. UE is not expected to receive a slot format combination comprising number of slot format value(s) not divided by </w:t>
      </w:r>
      <w:r w:rsidRPr="00CB5652">
        <w:rPr>
          <w:noProof/>
        </w:rPr>
        <w:drawing>
          <wp:inline distT="0" distB="0" distL="0" distR="0" wp14:anchorId="57DD6159" wp14:editId="194396D1">
            <wp:extent cx="848360" cy="19748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CB5652">
        <w:rPr>
          <w:noProof/>
        </w:rPr>
        <w:drawing>
          <wp:inline distT="0" distB="0" distL="0" distR="0" wp14:anchorId="62EC7410" wp14:editId="00E2A0B1">
            <wp:extent cx="855980" cy="197485"/>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14:paraId="5FC06184" w14:textId="77777777" w:rsidR="00CB5652" w:rsidRPr="00CB5652" w:rsidRDefault="00CB5652" w:rsidP="0018438F">
      <w:pPr>
        <w:pStyle w:val="BodyText"/>
        <w:numPr>
          <w:ilvl w:val="0"/>
          <w:numId w:val="14"/>
        </w:numPr>
      </w:pPr>
      <w:r w:rsidRPr="00CB5652">
        <w:t>Proposal</w:t>
      </w:r>
      <w:r w:rsidRPr="00CB5652">
        <w:rPr>
          <w:rFonts w:hint="eastAsia"/>
        </w:rPr>
        <w:t xml:space="preserve"> 4: Adopt </w:t>
      </w:r>
      <w:r w:rsidRPr="00CB5652">
        <w:t>on of the following TP</w:t>
      </w:r>
      <w:r w:rsidRPr="00CB5652">
        <w:rPr>
          <w:rFonts w:hint="eastAsia"/>
        </w:rPr>
        <w:t xml:space="preserve"> to capture Alt3</w:t>
      </w:r>
      <w:r w:rsidRPr="00CB5652">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CB5652" w:rsidRPr="00E621F1" w14:paraId="321B10FF" w14:textId="77777777" w:rsidTr="001F026A">
        <w:tc>
          <w:tcPr>
            <w:tcW w:w="9554" w:type="dxa"/>
            <w:shd w:val="clear" w:color="auto" w:fill="auto"/>
          </w:tcPr>
          <w:p w14:paraId="7269EBFA" w14:textId="77777777" w:rsidR="00CB5652" w:rsidRPr="00E621F1" w:rsidRDefault="00CB5652" w:rsidP="001F026A">
            <w:pPr>
              <w:tabs>
                <w:tab w:val="left" w:pos="-1701"/>
              </w:tabs>
              <w:spacing w:afterLines="50" w:after="120" w:line="300" w:lineRule="exact"/>
              <w:jc w:val="both"/>
              <w:rPr>
                <w:b/>
                <w:bCs/>
                <w:color w:val="000000"/>
                <w:sz w:val="22"/>
                <w:szCs w:val="22"/>
              </w:rPr>
            </w:pPr>
            <w:r w:rsidRPr="00E621F1">
              <w:rPr>
                <w:rFonts w:hint="eastAsia"/>
                <w:b/>
                <w:bCs/>
                <w:color w:val="000000"/>
                <w:sz w:val="22"/>
                <w:szCs w:val="22"/>
              </w:rPr>
              <w:t>38.213</w:t>
            </w:r>
          </w:p>
          <w:p w14:paraId="648ECCA8" w14:textId="77777777" w:rsidR="00CB5652" w:rsidRPr="001550BD" w:rsidRDefault="00CB5652" w:rsidP="001F026A">
            <w:r w:rsidRPr="001550BD">
              <w:rPr>
                <w:lang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higher layer parameter </w:t>
            </w:r>
            <w:r w:rsidRPr="001550BD">
              <w:rPr>
                <w:i/>
              </w:rPr>
              <w:t>subcarrierSpacing</w:t>
            </w:r>
            <w:r w:rsidRPr="001550BD">
              <w:rPr>
                <w:lang w:eastAsia="zh-CN"/>
              </w:rPr>
              <w:t xml:space="preserve"> a reference subcarrier spacing configuration of </w:t>
            </w:r>
            <w:r w:rsidR="00EE523F">
              <w:rPr>
                <w:position w:val="-12"/>
              </w:rPr>
              <w:pict w14:anchorId="242D76C3">
                <v:shape id="_x0000_i1036" type="#_x0000_t75" style="width:27.95pt;height:17.2pt">
                  <v:imagedata r:id="rId31" o:title=""/>
                </v:shape>
              </w:pict>
            </w:r>
            <w:r w:rsidRPr="001550BD">
              <w:t xml:space="preserve"> </w:t>
            </w:r>
            <w:r w:rsidRPr="001550BD">
              <w:rPr>
                <w:lang w:eastAsia="zh-CN"/>
              </w:rPr>
              <w:t xml:space="preserve">for the combination of slot formats indicated by the SFI-index field value in DCI format 2_0 for the reference DL BWP of the </w:t>
            </w:r>
            <w:r w:rsidRPr="001550BD">
              <w:rPr>
                <w:lang w:eastAsia="zh-CN"/>
              </w:rPr>
              <w:lastRenderedPageBreak/>
              <w:t xml:space="preserve">serving cell. The UE is provided by higher layer parameter </w:t>
            </w:r>
            <w:r w:rsidRPr="001550BD">
              <w:rPr>
                <w:i/>
              </w:rPr>
              <w:t>subcarrierSpacing2</w:t>
            </w:r>
            <w:r w:rsidRPr="001550BD">
              <w:rPr>
                <w:lang w:eastAsia="zh-CN"/>
              </w:rPr>
              <w:t xml:space="preserve"> a reference subcarrier spacing configuration of </w:t>
            </w:r>
            <w:r w:rsidR="00EE523F">
              <w:rPr>
                <w:position w:val="-12"/>
              </w:rPr>
              <w:pict w14:anchorId="7F31CE5C">
                <v:shape id="_x0000_i1037" type="#_x0000_t75" style="width:30.1pt;height:17.2pt">
                  <v:imagedata r:id="rId32" o:title=""/>
                </v:shape>
              </w:pict>
            </w:r>
            <w:r w:rsidRPr="001550BD">
              <w:t xml:space="preserve"> </w:t>
            </w:r>
            <w:r w:rsidRPr="001550BD">
              <w:rPr>
                <w:lang w:eastAsia="zh-CN"/>
              </w:rPr>
              <w:t xml:space="preserve">for the combination of slot formats indicated by the SFI-index field value in DCI format 2_0 for the reference UL BWP of the serving cell. If </w:t>
            </w:r>
            <w:r w:rsidR="00EE523F">
              <w:rPr>
                <w:position w:val="-12"/>
              </w:rPr>
              <w:pict w14:anchorId="34C6901D">
                <v:shape id="_x0000_i1038" type="#_x0000_t75" style="width:66.1pt;height:17.2pt">
                  <v:imagedata r:id="rId33" o:title=""/>
                </v:shape>
              </w:pict>
            </w:r>
            <w:r w:rsidRPr="001550BD">
              <w:t xml:space="preserve"> and for each </w:t>
            </w:r>
            <w:r w:rsidR="00EE523F">
              <w:rPr>
                <w:position w:val="-4"/>
              </w:rPr>
              <w:pict w14:anchorId="40938991">
                <v:shape id="_x0000_i1039" type="#_x0000_t75" style="width:67.15pt;height:15.05pt">
                  <v:imagedata r:id="rId34" o:title=""/>
                </v:shape>
              </w:pict>
            </w:r>
            <w:r w:rsidRPr="001550BD">
              <w:t xml:space="preserve"> values provided by a value of higher layer parameter </w:t>
            </w:r>
            <w:r w:rsidRPr="001550BD">
              <w:rPr>
                <w:i/>
              </w:rPr>
              <w:t>slotFormats</w:t>
            </w:r>
            <w:r w:rsidRPr="001550BD">
              <w:t xml:space="preserve">, where the value of </w:t>
            </w:r>
            <w:r w:rsidRPr="001550BD">
              <w:rPr>
                <w:i/>
              </w:rPr>
              <w:t>slotFormats</w:t>
            </w:r>
            <w:r w:rsidRPr="001550BD">
              <w:t xml:space="preserve"> is determined by a value of </w:t>
            </w:r>
            <w:r w:rsidRPr="001550BD">
              <w:rPr>
                <w:i/>
              </w:rPr>
              <w:t>slotFormatCombinationId</w:t>
            </w:r>
            <w:r w:rsidRPr="001550BD">
              <w:t xml:space="preserve"> in </w:t>
            </w:r>
            <w:r w:rsidRPr="001550BD">
              <w:rPr>
                <w:i/>
              </w:rPr>
              <w:t>slotFormatCombination</w:t>
            </w:r>
            <w:r w:rsidRPr="001550BD">
              <w:t xml:space="preserve"> and </w:t>
            </w:r>
            <w:r w:rsidRPr="001550BD">
              <w:rPr>
                <w:lang w:eastAsia="zh-CN"/>
              </w:rPr>
              <w:t xml:space="preserve">the value of </w:t>
            </w:r>
            <w:r w:rsidRPr="001550BD">
              <w:rPr>
                <w:i/>
              </w:rPr>
              <w:t>slotFormatCombinationId</w:t>
            </w:r>
            <w:r w:rsidRPr="001550BD">
              <w:rPr>
                <w:lang w:eastAsia="zh-CN"/>
              </w:rPr>
              <w:t xml:space="preserve"> is set by the value of the SFI-index field value in DCI format 2_0, the first </w:t>
            </w:r>
            <w:r w:rsidR="00EE523F">
              <w:rPr>
                <w:position w:val="-4"/>
              </w:rPr>
              <w:pict w14:anchorId="77116221">
                <v:shape id="_x0000_i1040" type="#_x0000_t75" style="width:53.2pt;height:15.05pt">
                  <v:imagedata r:id="rId35" o:title=""/>
                </v:shape>
              </w:pict>
            </w:r>
            <w:r w:rsidRPr="001550BD">
              <w:t xml:space="preserve"> values </w:t>
            </w:r>
            <w:r w:rsidRPr="001550BD">
              <w:rPr>
                <w:lang w:eastAsia="zh-CN"/>
              </w:rPr>
              <w:t xml:space="preserve">for the combination of slot formats </w:t>
            </w:r>
            <w:r w:rsidRPr="001550BD">
              <w:t xml:space="preserve">are applicable to the reference DL BWP and the next value is applicable to the reference UL BWP. </w:t>
            </w:r>
            <w:r w:rsidRPr="001550BD">
              <w:rPr>
                <w:lang w:eastAsia="zh-CN"/>
              </w:rPr>
              <w:t xml:space="preserve">If </w:t>
            </w:r>
            <w:r w:rsidR="00EE523F">
              <w:rPr>
                <w:position w:val="-12"/>
              </w:rPr>
              <w:pict w14:anchorId="70EE7FC0">
                <v:shape id="_x0000_i1041" type="#_x0000_t75" style="width:66.1pt;height:17.2pt">
                  <v:imagedata r:id="rId36" o:title=""/>
                </v:shape>
              </w:pict>
            </w:r>
            <w:r w:rsidRPr="001550BD">
              <w:t xml:space="preserve"> and for each </w:t>
            </w:r>
            <w:r w:rsidR="00EE523F">
              <w:rPr>
                <w:position w:val="-4"/>
              </w:rPr>
              <w:pict w14:anchorId="08A7DB05">
                <v:shape id="_x0000_i1042" type="#_x0000_t75" style="width:67.15pt;height:15.05pt">
                  <v:imagedata r:id="rId37" o:title=""/>
                </v:shape>
              </w:pict>
            </w:r>
            <w:r w:rsidRPr="001550BD">
              <w:t xml:space="preserve"> values provided by higher layer parameter </w:t>
            </w:r>
            <w:r w:rsidRPr="001550BD">
              <w:rPr>
                <w:i/>
              </w:rPr>
              <w:t>slotFormats</w:t>
            </w:r>
            <w:r w:rsidRPr="001550BD">
              <w:rPr>
                <w:lang w:eastAsia="zh-CN"/>
              </w:rPr>
              <w:t>, the first</w:t>
            </w:r>
            <w:r w:rsidRPr="001550BD">
              <w:t xml:space="preserve"> value </w:t>
            </w:r>
            <w:r w:rsidRPr="001550BD">
              <w:rPr>
                <w:lang w:eastAsia="zh-CN"/>
              </w:rPr>
              <w:t xml:space="preserve">for the combination of slot formats </w:t>
            </w:r>
            <w:r w:rsidRPr="001550BD">
              <w:t xml:space="preserve">is applicable to the reference DL BWP and the next </w:t>
            </w:r>
            <w:r w:rsidR="00EE523F">
              <w:rPr>
                <w:position w:val="-4"/>
              </w:rPr>
              <w:pict w14:anchorId="2A8A0272">
                <v:shape id="_x0000_i1043" type="#_x0000_t75" style="width:53.2pt;height:15.05pt">
                  <v:imagedata r:id="rId38" o:title=""/>
                </v:shape>
              </w:pict>
            </w:r>
            <w:r w:rsidRPr="001550BD">
              <w:t xml:space="preserve"> values are applicable to the reference UL BWP. </w:t>
            </w:r>
          </w:p>
          <w:p w14:paraId="554E262B" w14:textId="6416F294" w:rsidR="00CB5652" w:rsidRPr="00E621F1" w:rsidRDefault="00CB5652" w:rsidP="001F026A">
            <w:pPr>
              <w:tabs>
                <w:tab w:val="left" w:pos="-1701"/>
              </w:tabs>
              <w:spacing w:afterLines="50" w:after="120" w:line="300" w:lineRule="exact"/>
              <w:jc w:val="both"/>
              <w:rPr>
                <w:bCs/>
                <w:color w:val="000000"/>
                <w:sz w:val="22"/>
                <w:szCs w:val="22"/>
              </w:rPr>
            </w:pPr>
            <w:r w:rsidRPr="00E621F1">
              <w:rPr>
                <w:bCs/>
                <w:color w:val="000000"/>
                <w:sz w:val="22"/>
                <w:szCs w:val="22"/>
              </w:rPr>
              <w:t>The</w:t>
            </w:r>
            <w:r w:rsidRPr="00E621F1">
              <w:rPr>
                <w:rFonts w:hint="eastAsia"/>
                <w:bCs/>
                <w:color w:val="000000"/>
                <w:sz w:val="22"/>
                <w:szCs w:val="22"/>
              </w:rPr>
              <w:t xml:space="preserve"> UE does not expect </w:t>
            </w:r>
            <w:r w:rsidRPr="00E621F1">
              <w:rPr>
                <w:bCs/>
                <w:color w:val="000000"/>
                <w:sz w:val="22"/>
                <w:szCs w:val="22"/>
              </w:rPr>
              <w:t xml:space="preserve">to receive a slot format combination comprising number of slot format value(s) not divided by   </w:t>
            </w:r>
            <w:proofErr w:type="gramStart"/>
            <w:r w:rsidRPr="00E621F1">
              <w:rPr>
                <w:bCs/>
                <w:color w:val="000000"/>
                <w:sz w:val="22"/>
                <w:szCs w:val="22"/>
              </w:rPr>
              <w:t>or .</w:t>
            </w:r>
            <w:proofErr w:type="gramEnd"/>
          </w:p>
        </w:tc>
      </w:tr>
    </w:tbl>
    <w:p w14:paraId="5367C427" w14:textId="77777777" w:rsidR="00CB5652" w:rsidRPr="001550BD" w:rsidRDefault="00CB5652" w:rsidP="00CB5652">
      <w:pPr>
        <w:ind w:rightChars="100" w:right="200"/>
        <w:rPr>
          <w:b/>
          <w:bCs/>
          <w:color w:val="000000"/>
          <w:sz w:val="22"/>
          <w:szCs w:val="22"/>
        </w:rPr>
      </w:pPr>
    </w:p>
    <w:p w14:paraId="4EDCEAE0" w14:textId="77777777" w:rsidR="00CB5652" w:rsidRPr="00CB5652" w:rsidRDefault="00CB5652" w:rsidP="0018438F">
      <w:pPr>
        <w:pStyle w:val="BodyText"/>
        <w:numPr>
          <w:ilvl w:val="0"/>
          <w:numId w:val="14"/>
        </w:numPr>
      </w:pPr>
      <w:r w:rsidRPr="00CB5652">
        <w:t>Observation 1: If monitoring occasion for receiving DCI format 2_0 in original BWP is not aligned with beginning of slot of new active BWP, it’s ambiguous for UE to use SFI received before BWP switching.</w:t>
      </w:r>
    </w:p>
    <w:p w14:paraId="0C2B83FF" w14:textId="77777777" w:rsidR="00CB5652" w:rsidRPr="00CB5652" w:rsidRDefault="00CB5652" w:rsidP="0018438F">
      <w:pPr>
        <w:pStyle w:val="BodyText"/>
        <w:numPr>
          <w:ilvl w:val="0"/>
          <w:numId w:val="14"/>
        </w:numPr>
      </w:pPr>
      <w:r w:rsidRPr="00CB5652">
        <w:t>Observation 2: When start time to applying SFI received before BWP switching does not match beginning of a slot in new active BWP, whether UE can apply the SFI on new active BWP or not?</w:t>
      </w:r>
    </w:p>
    <w:p w14:paraId="7C738155" w14:textId="77777777" w:rsidR="00CB5652" w:rsidRPr="00CB5652" w:rsidRDefault="00CB5652" w:rsidP="0018438F">
      <w:pPr>
        <w:pStyle w:val="BodyText"/>
        <w:numPr>
          <w:ilvl w:val="0"/>
          <w:numId w:val="14"/>
        </w:numPr>
      </w:pPr>
      <w:r w:rsidRPr="00CB5652">
        <w:t xml:space="preserve">Proposal </w:t>
      </w:r>
      <w:r w:rsidRPr="00CB5652">
        <w:rPr>
          <w:rFonts w:hint="eastAsia"/>
        </w:rPr>
        <w:t>5</w:t>
      </w:r>
      <w:r w:rsidRPr="00CB5652">
        <w:t>: Suggest to down-select one of following options</w:t>
      </w:r>
      <w:r w:rsidRPr="00CB5652">
        <w:rPr>
          <w:rFonts w:hint="eastAsia"/>
        </w:rPr>
        <w:t>.</w:t>
      </w:r>
    </w:p>
    <w:p w14:paraId="7635A6D1" w14:textId="77777777" w:rsidR="00CB5652" w:rsidRPr="00CB5652" w:rsidRDefault="00CB5652" w:rsidP="0018438F">
      <w:pPr>
        <w:pStyle w:val="BodyText"/>
        <w:numPr>
          <w:ilvl w:val="1"/>
          <w:numId w:val="14"/>
        </w:numPr>
      </w:pPr>
      <w:r w:rsidRPr="00CB5652">
        <w:t xml:space="preserve">Option 1: UE does not apply SFI received before BWP switching on new active BWP if start time to applying SFI received before BWP switching does not match beginning of a slot in new active BWP. </w:t>
      </w:r>
    </w:p>
    <w:p w14:paraId="034D9365" w14:textId="77777777" w:rsidR="00CB5652" w:rsidRPr="00CB5652" w:rsidRDefault="00CB5652" w:rsidP="0018438F">
      <w:pPr>
        <w:pStyle w:val="BodyText"/>
        <w:numPr>
          <w:ilvl w:val="1"/>
          <w:numId w:val="14"/>
        </w:numPr>
      </w:pPr>
      <w:r w:rsidRPr="00CB5652">
        <w:t xml:space="preserve">Option 2: gNB shall set the DCI </w:t>
      </w:r>
      <w:r w:rsidRPr="00CB5652">
        <w:rPr>
          <w:rFonts w:hint="eastAsia"/>
        </w:rPr>
        <w:t xml:space="preserve">format </w:t>
      </w:r>
      <w:r w:rsidRPr="00CB5652">
        <w:t xml:space="preserve">2_0 monitoring occasions on the slot boundary of all configured BWPs of UE. </w:t>
      </w:r>
    </w:p>
    <w:p w14:paraId="521C39B8" w14:textId="77777777" w:rsidR="00CB5652" w:rsidRPr="00CB5652" w:rsidRDefault="00CB5652" w:rsidP="0018438F">
      <w:pPr>
        <w:pStyle w:val="BodyText"/>
        <w:numPr>
          <w:ilvl w:val="0"/>
          <w:numId w:val="14"/>
        </w:numPr>
      </w:pPr>
      <w:r w:rsidRPr="00CB5652">
        <w:t xml:space="preserve">Observation 3: </w:t>
      </w:r>
      <w:r w:rsidRPr="00CB5652">
        <w:rPr>
          <w:rFonts w:hint="eastAsia"/>
        </w:rPr>
        <w:t>For a slot indicated by multipl</w:t>
      </w:r>
      <w:r w:rsidRPr="00CB5652">
        <w:t>e</w:t>
      </w:r>
      <w:r w:rsidRPr="00CB5652">
        <w:rPr>
          <w:rFonts w:hint="eastAsia"/>
        </w:rPr>
        <w:t xml:space="preserve"> DCI format 2_0, it may incur that NW can not find a SFI index in latter DCI format 2_0 to indicate a same slot format indicated by previous DCI format 2_0 based on current SFI index table.</w:t>
      </w:r>
      <w:r w:rsidRPr="00CB5652">
        <w:t xml:space="preserve"> </w:t>
      </w:r>
    </w:p>
    <w:p w14:paraId="1FDF323F" w14:textId="77777777" w:rsidR="00CB5652" w:rsidRPr="00CB5652" w:rsidRDefault="00CB5652" w:rsidP="0018438F">
      <w:pPr>
        <w:pStyle w:val="BodyText"/>
        <w:numPr>
          <w:ilvl w:val="0"/>
          <w:numId w:val="14"/>
        </w:numPr>
      </w:pPr>
      <w:r w:rsidRPr="00CB5652">
        <w:t xml:space="preserve">Proposal </w:t>
      </w:r>
      <w:r w:rsidRPr="00CB5652">
        <w:rPr>
          <w:rFonts w:hint="eastAsia"/>
        </w:rPr>
        <w:t>6</w:t>
      </w:r>
      <w:r w:rsidRPr="00CB5652">
        <w:t xml:space="preserve">: Suggest to </w:t>
      </w:r>
      <w:r w:rsidRPr="00CB5652">
        <w:rPr>
          <w:rFonts w:hint="eastAsia"/>
        </w:rPr>
        <w:t xml:space="preserve">down-select </w:t>
      </w:r>
      <w:r w:rsidRPr="00CB5652">
        <w:t>one of following options</w:t>
      </w:r>
      <w:r w:rsidRPr="00CB5652">
        <w:rPr>
          <w:rFonts w:hint="eastAsia"/>
        </w:rPr>
        <w:t>.</w:t>
      </w:r>
    </w:p>
    <w:p w14:paraId="509762AB" w14:textId="77777777" w:rsidR="00CB5652" w:rsidRPr="00CB5652" w:rsidRDefault="00CB5652" w:rsidP="0018438F">
      <w:pPr>
        <w:pStyle w:val="BodyText"/>
        <w:numPr>
          <w:ilvl w:val="1"/>
          <w:numId w:val="14"/>
        </w:numPr>
      </w:pPr>
      <w:r w:rsidRPr="00CB5652">
        <w:t xml:space="preserve">Option A: Expand SFI </w:t>
      </w:r>
      <w:r w:rsidRPr="00CB5652">
        <w:rPr>
          <w:rFonts w:hint="eastAsia"/>
        </w:rPr>
        <w:t xml:space="preserve">index </w:t>
      </w:r>
      <w:r w:rsidRPr="00CB5652">
        <w:t>table to satisfy that each entry can find another entry such that direction of symbol 0~6 of one entry is the same as symbol 7~13 of another entry.</w:t>
      </w:r>
    </w:p>
    <w:p w14:paraId="5AB11469" w14:textId="77777777" w:rsidR="00CB5652" w:rsidRPr="00CB5652" w:rsidRDefault="00CB5652" w:rsidP="0018438F">
      <w:pPr>
        <w:pStyle w:val="BodyText"/>
        <w:numPr>
          <w:ilvl w:val="1"/>
          <w:numId w:val="14"/>
        </w:numPr>
      </w:pPr>
      <w:r w:rsidRPr="00CB5652">
        <w:t>Option B-1: UE cyclically shift</w:t>
      </w:r>
      <w:r w:rsidRPr="00CB5652">
        <w:rPr>
          <w:rFonts w:hint="eastAsia"/>
        </w:rPr>
        <w:t>s</w:t>
      </w:r>
      <w:r w:rsidRPr="00CB5652">
        <w:t xml:space="preserve"> slot format indicated by later received DCI foramt 2_0 to match the slot format indicated by earlier received DCI foramt 2_0.</w:t>
      </w:r>
    </w:p>
    <w:p w14:paraId="5668D543" w14:textId="77777777" w:rsidR="00CB5652" w:rsidRPr="00CB5652" w:rsidRDefault="00CB5652" w:rsidP="0018438F">
      <w:pPr>
        <w:pStyle w:val="BodyText"/>
        <w:numPr>
          <w:ilvl w:val="1"/>
          <w:numId w:val="14"/>
        </w:numPr>
      </w:pPr>
      <w:r w:rsidRPr="00CB5652">
        <w:t>Option B-2: UE truncate</w:t>
      </w:r>
      <w:r w:rsidRPr="00CB5652">
        <w:rPr>
          <w:rFonts w:hint="eastAsia"/>
        </w:rPr>
        <w:t>s</w:t>
      </w:r>
      <w:r w:rsidRPr="00CB5652">
        <w:t xml:space="preserve"> slot format indicated by later received DCI foramt 2_0 to match the slot format indicated by earlier received DCI foramt 2_0. </w:t>
      </w:r>
    </w:p>
    <w:p w14:paraId="1BF5FDDC" w14:textId="111B1631" w:rsidR="001921E4" w:rsidRDefault="001921E4" w:rsidP="001921E4">
      <w:pPr>
        <w:pStyle w:val="Heading2"/>
      </w:pPr>
      <w:r>
        <w:t>R1-1811488 (Ericsson)</w:t>
      </w:r>
    </w:p>
    <w:p w14:paraId="572F10FE" w14:textId="328F2FE1" w:rsidR="001921E4" w:rsidRDefault="00C54278" w:rsidP="0018438F">
      <w:pPr>
        <w:pStyle w:val="BodyText"/>
        <w:numPr>
          <w:ilvl w:val="0"/>
          <w:numId w:val="17"/>
        </w:numPr>
      </w:pPr>
      <w:r w:rsidRPr="00C54278">
        <w:t>Proposal 1</w:t>
      </w:r>
      <w:r>
        <w:t xml:space="preserve">: </w:t>
      </w:r>
      <w:r w:rsidRPr="00C54278">
        <w:t>If CORESET#0 is not configured, clarify that the following agreements in RAN1#92bis apply.</w:t>
      </w:r>
    </w:p>
    <w:p w14:paraId="3A2C99DD" w14:textId="611A3D98" w:rsidR="00C54278" w:rsidRPr="001921E4" w:rsidRDefault="00C54278" w:rsidP="00C54278">
      <w:pPr>
        <w:pStyle w:val="BodyText"/>
      </w:pPr>
      <w:r>
        <w:rPr>
          <w:noProof/>
        </w:rPr>
        <w:lastRenderedPageBreak/>
        <mc:AlternateContent>
          <mc:Choice Requires="wps">
            <w:drawing>
              <wp:inline distT="0" distB="0" distL="0" distR="0" wp14:anchorId="46B9CC3B" wp14:editId="6BCEF867">
                <wp:extent cx="5760720" cy="2150187"/>
                <wp:effectExtent l="0" t="0" r="11430" b="21590"/>
                <wp:docPr id="5" name="Text Box 5"/>
                <wp:cNvGraphicFramePr/>
                <a:graphic xmlns:a="http://schemas.openxmlformats.org/drawingml/2006/main">
                  <a:graphicData uri="http://schemas.microsoft.com/office/word/2010/wordprocessingShape">
                    <wps:wsp>
                      <wps:cNvSpPr txBox="1"/>
                      <wps:spPr>
                        <a:xfrm>
                          <a:off x="0" y="0"/>
                          <a:ext cx="5760720" cy="2150187"/>
                        </a:xfrm>
                        <a:prstGeom prst="rect">
                          <a:avLst/>
                        </a:prstGeom>
                        <a:solidFill>
                          <a:schemeClr val="lt1"/>
                        </a:solidFill>
                        <a:ln w="6350">
                          <a:solidFill>
                            <a:prstClr val="black"/>
                          </a:solidFill>
                        </a:ln>
                      </wps:spPr>
                      <wps:txbx>
                        <w:txbxContent>
                          <w:p w14:paraId="32E89B3E" w14:textId="77777777" w:rsidR="00C54278" w:rsidRPr="00C54278" w:rsidRDefault="00C54278" w:rsidP="00C54278">
                            <w:pPr>
                              <w:rPr>
                                <w:rFonts w:ascii="Arial" w:hAnsi="Arial" w:cs="Arial"/>
                              </w:rPr>
                            </w:pPr>
                            <w:r w:rsidRPr="00C54278">
                              <w:rPr>
                                <w:rFonts w:ascii="Arial" w:hAnsi="Arial" w:cs="Arial"/>
                                <w:highlight w:val="green"/>
                              </w:rPr>
                              <w:t>RAN2#92bis agreements</w:t>
                            </w:r>
                            <w:r w:rsidRPr="00C54278">
                              <w:rPr>
                                <w:rFonts w:ascii="Arial" w:hAnsi="Arial" w:cs="Arial"/>
                              </w:rPr>
                              <w:t>:</w:t>
                            </w:r>
                          </w:p>
                          <w:p w14:paraId="20985E03" w14:textId="77777777" w:rsidR="00C54278" w:rsidRPr="00C54278" w:rsidRDefault="00C54278" w:rsidP="0018438F">
                            <w:pPr>
                              <w:pStyle w:val="ListParagraph"/>
                              <w:numPr>
                                <w:ilvl w:val="0"/>
                                <w:numId w:val="18"/>
                              </w:numPr>
                              <w:contextualSpacing w:val="0"/>
                              <w:rPr>
                                <w:rFonts w:ascii="Arial" w:hAnsi="Arial" w:cs="Arial"/>
                                <w:szCs w:val="20"/>
                                <w:lang w:val="en-GB" w:eastAsia="ja-JP"/>
                              </w:rPr>
                            </w:pPr>
                            <w:r w:rsidRPr="00C54278">
                              <w:rPr>
                                <w:rFonts w:ascii="Arial" w:hAnsi="Arial" w:cs="Arial"/>
                                <w:szCs w:val="20"/>
                                <w:lang w:val="en-GB" w:eastAsia="ja-JP"/>
                              </w:rPr>
                              <w:t xml:space="preserve">When monitoring for DCI in a BWP, the size of DCI format 0-0/1-0 is given by </w:t>
                            </w:r>
                          </w:p>
                          <w:p w14:paraId="105B4D51" w14:textId="77777777" w:rsidR="00C54278" w:rsidRPr="00C54278" w:rsidRDefault="00C54278" w:rsidP="0018438F">
                            <w:pPr>
                              <w:pStyle w:val="ListParagraph"/>
                              <w:numPr>
                                <w:ilvl w:val="1"/>
                                <w:numId w:val="18"/>
                              </w:numPr>
                              <w:contextualSpacing w:val="0"/>
                              <w:rPr>
                                <w:rFonts w:ascii="Arial" w:hAnsi="Arial" w:cs="Arial"/>
                                <w:szCs w:val="20"/>
                                <w:lang w:eastAsia="zh-CN"/>
                              </w:rPr>
                            </w:pPr>
                            <w:r w:rsidRPr="00C54278">
                              <w:rPr>
                                <w:rFonts w:ascii="Arial" w:hAnsi="Arial" w:cs="Arial"/>
                                <w:szCs w:val="20"/>
                                <w:lang w:val="en-GB" w:eastAsia="ja-JP"/>
                              </w:rPr>
                              <w:t xml:space="preserve">For format 0-0/1-0 (regardless of RNTI) in CSS, the size is given by the initial DL BWP </w:t>
                            </w:r>
                          </w:p>
                          <w:p w14:paraId="19B1E70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For format 0-0/1-0 in USS, the size is given by the active BWP </w:t>
                            </w:r>
                            <w:proofErr w:type="gramStart"/>
                            <w:r w:rsidRPr="00C54278">
                              <w:rPr>
                                <w:rFonts w:ascii="Arial" w:hAnsi="Arial" w:cs="Arial"/>
                                <w:szCs w:val="20"/>
                                <w:lang w:val="en-GB" w:eastAsia="ja-JP"/>
                              </w:rPr>
                              <w:t>as long as</w:t>
                            </w:r>
                            <w:proofErr w:type="gramEnd"/>
                            <w:r w:rsidRPr="00C54278">
                              <w:rPr>
                                <w:rFonts w:ascii="Arial" w:hAnsi="Arial" w:cs="Arial"/>
                                <w:szCs w:val="20"/>
                                <w:lang w:val="en-GB" w:eastAsia="ja-JP"/>
                              </w:rPr>
                              <w:t xml:space="preserve"> the DCI size budget is fulfilled </w:t>
                            </w:r>
                          </w:p>
                          <w:p w14:paraId="58F9DAA0"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 xml:space="preserve">Otherwise, for format 0-0/1-0, the size is given by the initial DL BWP </w:t>
                            </w:r>
                          </w:p>
                          <w:p w14:paraId="04452477" w14:textId="77777777" w:rsidR="00C54278" w:rsidRPr="00C54278" w:rsidRDefault="00C54278" w:rsidP="0018438F">
                            <w:pPr>
                              <w:pStyle w:val="ListParagraph"/>
                              <w:numPr>
                                <w:ilvl w:val="0"/>
                                <w:numId w:val="18"/>
                              </w:numPr>
                              <w:contextualSpacing w:val="0"/>
                              <w:rPr>
                                <w:rFonts w:ascii="Arial" w:hAnsi="Arial" w:cs="Arial"/>
                                <w:szCs w:val="20"/>
                              </w:rPr>
                            </w:pPr>
                            <w:r w:rsidRPr="00C54278">
                              <w:rPr>
                                <w:rFonts w:ascii="Arial" w:hAnsi="Arial" w:cs="Arial"/>
                                <w:szCs w:val="20"/>
                                <w:lang w:val="en-GB" w:eastAsia="ja-JP"/>
                              </w:rPr>
                              <w:t xml:space="preserve">For DCI format 1-0 in CSS with P-RNTI, SI-RNTI, RA-RNTI, C-RNTI, CS-RNTI, or TC-RNTI: </w:t>
                            </w:r>
                          </w:p>
                          <w:p w14:paraId="6B9491C4"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RB numbering for the scheduled PDSCH starts from the lowest RB in the CORESET the DCI is received in </w:t>
                            </w:r>
                          </w:p>
                          <w:p w14:paraId="3DA8F04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maximum number of RBs possible to indicate in the DCI is given by the size of the initial DL BWP  </w:t>
                            </w:r>
                          </w:p>
                          <w:p w14:paraId="1517D3F4"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Payload sizes for 2-2 and 2-3 are padded (if needed) to match the size of formats 0-0/1-0 as defined by the initial BWP</w:t>
                            </w:r>
                          </w:p>
                          <w:p w14:paraId="4E2AF588" w14:textId="77777777" w:rsidR="00C54278" w:rsidRPr="00C54278" w:rsidRDefault="00C54278" w:rsidP="00C54278">
                            <w:pPr>
                              <w:snapToGrid w:val="0"/>
                              <w:rPr>
                                <w:color w:val="FF0000"/>
                                <w:u w:val="single"/>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6B9CC3B" id="Text Box 5" o:spid="_x0000_s1027" type="#_x0000_t202" style="width:453.6pt;height:16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" fillcolor="white [3201]" strokeweight=".5pt">
                <v:textbox>
                  <w:txbxContent>
                    <w:p w14:paraId="32E89B3E" w14:textId="77777777" w:rsidR="00C54278" w:rsidRPr="00C54278" w:rsidRDefault="00C54278" w:rsidP="00C54278">
                      <w:pPr>
                        <w:rPr>
                          <w:rFonts w:ascii="Arial" w:hAnsi="Arial" w:cs="Arial"/>
                        </w:rPr>
                      </w:pPr>
                      <w:r w:rsidRPr="00C54278">
                        <w:rPr>
                          <w:rFonts w:ascii="Arial" w:hAnsi="Arial" w:cs="Arial"/>
                          <w:highlight w:val="green"/>
                        </w:rPr>
                        <w:t>RAN2#92bis agreements</w:t>
                      </w:r>
                      <w:r w:rsidRPr="00C54278">
                        <w:rPr>
                          <w:rFonts w:ascii="Arial" w:hAnsi="Arial" w:cs="Arial"/>
                        </w:rPr>
                        <w:t>:</w:t>
                      </w:r>
                    </w:p>
                    <w:p w14:paraId="20985E03" w14:textId="77777777" w:rsidR="00C54278" w:rsidRPr="00C54278" w:rsidRDefault="00C54278" w:rsidP="0018438F">
                      <w:pPr>
                        <w:pStyle w:val="ListParagraph"/>
                        <w:numPr>
                          <w:ilvl w:val="0"/>
                          <w:numId w:val="18"/>
                        </w:numPr>
                        <w:contextualSpacing w:val="0"/>
                        <w:rPr>
                          <w:rFonts w:ascii="Arial" w:hAnsi="Arial" w:cs="Arial"/>
                          <w:szCs w:val="20"/>
                          <w:lang w:val="en-GB" w:eastAsia="ja-JP"/>
                        </w:rPr>
                      </w:pPr>
                      <w:r w:rsidRPr="00C54278">
                        <w:rPr>
                          <w:rFonts w:ascii="Arial" w:hAnsi="Arial" w:cs="Arial"/>
                          <w:szCs w:val="20"/>
                          <w:lang w:val="en-GB" w:eastAsia="ja-JP"/>
                        </w:rPr>
                        <w:t xml:space="preserve">When monitoring for DCI in a BWP, the size of DCI format 0-0/1-0 is given by </w:t>
                      </w:r>
                    </w:p>
                    <w:p w14:paraId="105B4D51" w14:textId="77777777" w:rsidR="00C54278" w:rsidRPr="00C54278" w:rsidRDefault="00C54278" w:rsidP="0018438F">
                      <w:pPr>
                        <w:pStyle w:val="ListParagraph"/>
                        <w:numPr>
                          <w:ilvl w:val="1"/>
                          <w:numId w:val="18"/>
                        </w:numPr>
                        <w:contextualSpacing w:val="0"/>
                        <w:rPr>
                          <w:rFonts w:ascii="Arial" w:hAnsi="Arial" w:cs="Arial"/>
                          <w:szCs w:val="20"/>
                          <w:lang w:eastAsia="zh-CN"/>
                        </w:rPr>
                      </w:pPr>
                      <w:r w:rsidRPr="00C54278">
                        <w:rPr>
                          <w:rFonts w:ascii="Arial" w:hAnsi="Arial" w:cs="Arial"/>
                          <w:szCs w:val="20"/>
                          <w:lang w:val="en-GB" w:eastAsia="ja-JP"/>
                        </w:rPr>
                        <w:t xml:space="preserve">For format 0-0/1-0 (regardless of RNTI) in CSS, the size is given by the initial DL BWP </w:t>
                      </w:r>
                    </w:p>
                    <w:p w14:paraId="19B1E70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For format 0-0/1-0 in USS, the size is given by the active BWP </w:t>
                      </w:r>
                      <w:proofErr w:type="gramStart"/>
                      <w:r w:rsidRPr="00C54278">
                        <w:rPr>
                          <w:rFonts w:ascii="Arial" w:hAnsi="Arial" w:cs="Arial"/>
                          <w:szCs w:val="20"/>
                          <w:lang w:val="en-GB" w:eastAsia="ja-JP"/>
                        </w:rPr>
                        <w:t>as long as</w:t>
                      </w:r>
                      <w:proofErr w:type="gramEnd"/>
                      <w:r w:rsidRPr="00C54278">
                        <w:rPr>
                          <w:rFonts w:ascii="Arial" w:hAnsi="Arial" w:cs="Arial"/>
                          <w:szCs w:val="20"/>
                          <w:lang w:val="en-GB" w:eastAsia="ja-JP"/>
                        </w:rPr>
                        <w:t xml:space="preserve"> the DCI size budget is fulfilled </w:t>
                      </w:r>
                    </w:p>
                    <w:p w14:paraId="58F9DAA0"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 xml:space="preserve">Otherwise, for format 0-0/1-0, the size is given by the initial DL BWP </w:t>
                      </w:r>
                    </w:p>
                    <w:p w14:paraId="04452477" w14:textId="77777777" w:rsidR="00C54278" w:rsidRPr="00C54278" w:rsidRDefault="00C54278" w:rsidP="0018438F">
                      <w:pPr>
                        <w:pStyle w:val="ListParagraph"/>
                        <w:numPr>
                          <w:ilvl w:val="0"/>
                          <w:numId w:val="18"/>
                        </w:numPr>
                        <w:contextualSpacing w:val="0"/>
                        <w:rPr>
                          <w:rFonts w:ascii="Arial" w:hAnsi="Arial" w:cs="Arial"/>
                          <w:szCs w:val="20"/>
                        </w:rPr>
                      </w:pPr>
                      <w:r w:rsidRPr="00C54278">
                        <w:rPr>
                          <w:rFonts w:ascii="Arial" w:hAnsi="Arial" w:cs="Arial"/>
                          <w:szCs w:val="20"/>
                          <w:lang w:val="en-GB" w:eastAsia="ja-JP"/>
                        </w:rPr>
                        <w:t xml:space="preserve">For DCI format 1-0 in CSS with P-RNTI, SI-RNTI, RA-RNTI, C-RNTI, CS-RNTI, or TC-RNTI: </w:t>
                      </w:r>
                    </w:p>
                    <w:p w14:paraId="6B9491C4"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RB numbering for the scheduled PDSCH starts from the lowest RB in the CORESET the DCI is received in </w:t>
                      </w:r>
                    </w:p>
                    <w:p w14:paraId="3DA8F04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maximum number of RBs possible to indicate in the DCI is given by the size of the initial DL BWP  </w:t>
                      </w:r>
                    </w:p>
                    <w:p w14:paraId="1517D3F4"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Payload sizes for 2-2 and 2-3 are padded (if needed) to match the size of formats 0-0/1-0 as defined by the initial BWP</w:t>
                      </w:r>
                    </w:p>
                    <w:p w14:paraId="4E2AF588" w14:textId="77777777" w:rsidR="00C54278" w:rsidRPr="00C54278" w:rsidRDefault="00C54278" w:rsidP="00C54278">
                      <w:pPr>
                        <w:snapToGrid w:val="0"/>
                        <w:rPr>
                          <w:color w:val="FF0000"/>
                          <w:u w:val="single"/>
                          <w:lang w:val="x-none"/>
                        </w:rPr>
                      </w:pPr>
                    </w:p>
                  </w:txbxContent>
                </v:textbox>
                <w10:anchorlock/>
              </v:shape>
            </w:pict>
          </mc:Fallback>
        </mc:AlternateContent>
      </w:r>
    </w:p>
    <w:p w14:paraId="61F4CCFB" w14:textId="77777777" w:rsidR="00683A97" w:rsidRPr="00683A97" w:rsidRDefault="00EE523F" w:rsidP="0018438F">
      <w:pPr>
        <w:pStyle w:val="BodyText"/>
        <w:numPr>
          <w:ilvl w:val="0"/>
          <w:numId w:val="17"/>
        </w:numPr>
      </w:pPr>
      <w:hyperlink w:anchor="_Toc525890229" w:history="1">
        <w:r w:rsidR="00683A97" w:rsidRPr="00683A97">
          <w:t>Proposal 2</w:t>
        </w:r>
        <w:r w:rsidR="00683A97" w:rsidRPr="00683A97">
          <w:tab/>
          <w:t>For self-scheduling with same numerology or for cross-carrier scheduling with the same numerology for all the DL serving cells, and the number of DL-CCs is more than 4 and with up to T DL-CCs where the UE reports BD capability of y &lt; T, the limit of BDs/CCEs per CC per slot is: the total number of BDs/CCEs across CCs is based on UE BD capability. It can be split across CCs, subject to the non-CA limit on each CC for self-scheduling with same numerology.</w:t>
        </w:r>
      </w:hyperlink>
    </w:p>
    <w:p w14:paraId="0768AC47" w14:textId="77777777" w:rsidR="00683A97" w:rsidRPr="00683A97" w:rsidRDefault="00EE523F" w:rsidP="0018438F">
      <w:pPr>
        <w:pStyle w:val="BodyText"/>
        <w:numPr>
          <w:ilvl w:val="0"/>
          <w:numId w:val="17"/>
        </w:numPr>
      </w:pPr>
      <w:hyperlink w:anchor="_Toc525890230" w:history="1">
        <w:r w:rsidR="00683A97" w:rsidRPr="00683A97">
          <w:t>Proposal 3</w:t>
        </w:r>
        <w:r w:rsidR="00683A97" w:rsidRPr="00683A97">
          <w:tab/>
          <w:t xml:space="preserve">For the case where T&gt;4 and T&gt;y: (1) the total number of BD allocated to numerology </w:t>
        </w:r>
        <m:oMath>
          <m:r>
            <m:rPr>
              <m:sty m:val="bi"/>
            </m:rPr>
            <w:rPr>
              <w:rFonts w:ascii="Cambria Math" w:hAnsi="Cambria Math"/>
            </w:rPr>
            <m:t>μ</m:t>
          </m:r>
        </m:oMath>
        <w:r w:rsidR="00683A97" w:rsidRPr="00683A97">
          <w:t xml:space="preserve"> is given by </w:t>
        </w:r>
        <m:oMath>
          <m:r>
            <m:rPr>
              <m:sty m:val="bi"/>
            </m:rPr>
            <w:rPr>
              <w:rFonts w:ascii="Cambria Math" w:hAnsi="Cambria Math"/>
            </w:rPr>
            <m:t>Bμ</m:t>
          </m:r>
          <m:r>
            <m:rPr>
              <m:sty m:val="p"/>
            </m:rPr>
            <w:rPr>
              <w:rFonts w:ascii="Cambria Math" w:hAnsi="Cambria Math"/>
            </w:rPr>
            <m:t>=</m:t>
          </m:r>
          <m:r>
            <m:rPr>
              <m:sty m:val="b"/>
            </m:rPr>
            <w:rPr>
              <w:rFonts w:ascii="Cambria Math" w:hAnsi="Cambria Math"/>
            </w:rPr>
            <m:t>min</m:t>
          </m:r>
          <m:r>
            <m:rPr>
              <m:sty m:val="bi"/>
            </m:rPr>
            <w:rPr>
              <w:rFonts w:ascii="Cambria Math" w:hAnsi="Cambria Math"/>
            </w:rPr>
            <m:t>TμMμ</m:t>
          </m:r>
          <m:r>
            <m:rPr>
              <m:sty m:val="p"/>
            </m:rPr>
            <w:rPr>
              <w:rFonts w:ascii="Cambria Math" w:hAnsi="Cambria Math"/>
            </w:rPr>
            <m:t>,</m:t>
          </m:r>
          <m:r>
            <m:rPr>
              <m:sty m:val="bi"/>
            </m:rPr>
            <w:rPr>
              <w:rFonts w:ascii="Cambria Math" w:hAnsi="Cambria Math"/>
            </w:rPr>
            <m:t>yMμTμT</m:t>
          </m:r>
          <m:r>
            <m:rPr>
              <m:sty m:val="p"/>
            </m:rPr>
            <w:rPr>
              <w:rFonts w:ascii="Cambria Math" w:hAnsi="Cambria Math"/>
            </w:rPr>
            <m:t xml:space="preserve"> </m:t>
          </m:r>
        </m:oMath>
        <w:r w:rsidR="00683A97" w:rsidRPr="00683A97">
          <w:t xml:space="preserve">; (2) the total limit </w:t>
        </w:r>
        <m:oMath>
          <m:r>
            <m:rPr>
              <m:sty m:val="bi"/>
            </m:rPr>
            <w:rPr>
              <w:rFonts w:ascii="Cambria Math" w:hAnsi="Cambria Math"/>
            </w:rPr>
            <m:t>Bμ</m:t>
          </m:r>
        </m:oMath>
        <w:r w:rsidR="00683A97" w:rsidRPr="00683A97">
          <w:t xml:space="preserve"> can be split across CCs with numerology </w:t>
        </w:r>
        <m:oMath>
          <m:r>
            <m:rPr>
              <m:sty m:val="bi"/>
            </m:rPr>
            <w:rPr>
              <w:rFonts w:ascii="Cambria Math" w:hAnsi="Cambria Math"/>
            </w:rPr>
            <m:t>μ</m:t>
          </m:r>
        </m:oMath>
        <w:r w:rsidR="00683A97" w:rsidRPr="00683A97">
          <w:t xml:space="preserve">; (3) for a self-scheduling cell with numerology </w:t>
        </w:r>
        <m:oMath>
          <m:r>
            <m:rPr>
              <m:sty m:val="bi"/>
            </m:rPr>
            <w:rPr>
              <w:rFonts w:ascii="Cambria Math" w:hAnsi="Cambria Math"/>
            </w:rPr>
            <m:t>μ</m:t>
          </m:r>
        </m:oMath>
        <w:r w:rsidR="00683A97" w:rsidRPr="00683A97">
          <w:t xml:space="preserve">, its BD number is subject to the non-CA limit </w:t>
        </w:r>
        <m:oMath>
          <m:r>
            <m:rPr>
              <m:sty m:val="bi"/>
            </m:rPr>
            <w:rPr>
              <w:rFonts w:ascii="Cambria Math" w:hAnsi="Cambria Math"/>
            </w:rPr>
            <m:t>Mμ</m:t>
          </m:r>
        </m:oMath>
        <w:r w:rsidR="00683A97" w:rsidRPr="00683A97">
          <w:t xml:space="preserve">; (4) for the cross-carrier scheduling cell in the cross-carrier scheduling group </w:t>
        </w:r>
        <m:oMath>
          <m:r>
            <m:rPr>
              <m:sty m:val="bi"/>
            </m:rPr>
            <w:rPr>
              <w:rFonts w:ascii="Cambria Math" w:hAnsi="Cambria Math"/>
            </w:rPr>
            <m:t>k</m:t>
          </m:r>
        </m:oMath>
        <w:r w:rsidR="00683A97" w:rsidRPr="00683A97">
          <w:t xml:space="preserve">, its BD number is given by </w:t>
        </w:r>
        <m:oMath>
          <m:r>
            <m:rPr>
              <m:sty m:val="b"/>
            </m:rPr>
            <w:rPr>
              <w:rFonts w:ascii="Cambria Math" w:hAnsi="Cambria Math"/>
            </w:rPr>
            <m:t>min</m:t>
          </m:r>
          <m:r>
            <m:rPr>
              <m:sty m:val="p"/>
            </m:rPr>
            <w:rPr>
              <w:rFonts w:ascii="Cambria Math" w:hAnsi="Cambria Math"/>
            </w:rPr>
            <m:t>{</m:t>
          </m:r>
          <m:r>
            <m:rPr>
              <m:sty m:val="bi"/>
            </m:rPr>
            <w:rPr>
              <w:rFonts w:ascii="Cambria Math" w:hAnsi="Cambria Math"/>
            </w:rPr>
            <m:t>Ncross</m:t>
          </m:r>
          <m:r>
            <m:rPr>
              <m:sty m:val="p"/>
            </m:rPr>
            <w:rPr>
              <w:rFonts w:ascii="Cambria Math" w:hAnsi="Cambria Math"/>
            </w:rPr>
            <m:t xml:space="preserve">,  </m:t>
          </m:r>
          <m:r>
            <m:rPr>
              <m:sty m:val="bi"/>
            </m:rPr>
            <w:rPr>
              <w:rFonts w:ascii="Cambria Math" w:hAnsi="Cambria Math"/>
            </w:rPr>
            <m:t>kμMμ</m:t>
          </m:r>
          <m:r>
            <m:rPr>
              <m:sty m:val="p"/>
            </m:rPr>
            <w:rPr>
              <w:rFonts w:ascii="Cambria Math" w:hAnsi="Cambria Math"/>
            </w:rPr>
            <m:t xml:space="preserve">, </m:t>
          </m:r>
          <m:r>
            <m:rPr>
              <m:sty m:val="bi"/>
            </m:rPr>
            <w:rPr>
              <w:rFonts w:ascii="Cambria Math" w:hAnsi="Cambria Math"/>
            </w:rPr>
            <m:t>Bμ</m:t>
          </m:r>
          <m:r>
            <m:rPr>
              <m:sty m:val="p"/>
            </m:rPr>
            <w:rPr>
              <w:rFonts w:ascii="Cambria Math" w:hAnsi="Cambria Math"/>
            </w:rPr>
            <m:t>}</m:t>
          </m:r>
        </m:oMath>
        <w:r w:rsidR="00683A97" w:rsidRPr="00683A97">
          <w:t>.</w:t>
        </w:r>
      </w:hyperlink>
    </w:p>
    <w:p w14:paraId="55A5D345" w14:textId="77777777" w:rsidR="00683A97" w:rsidRPr="00683A97" w:rsidRDefault="00EE523F" w:rsidP="0018438F">
      <w:pPr>
        <w:pStyle w:val="BodyText"/>
        <w:numPr>
          <w:ilvl w:val="0"/>
          <w:numId w:val="17"/>
        </w:numPr>
      </w:pPr>
      <w:hyperlink w:anchor="_Toc525890231" w:history="1">
        <w:r w:rsidR="00683A97" w:rsidRPr="00683A97">
          <w:t>Proposal 4</w:t>
        </w:r>
        <w:r w:rsidR="00683A97" w:rsidRPr="00683A97">
          <w:tab/>
          <w:t xml:space="preserve">For the case where T&gt;4 and T&gt;y: (1) the total number of CCE allocated to numerology </w:t>
        </w:r>
        <m:oMath>
          <m:r>
            <m:rPr>
              <m:sty m:val="bi"/>
            </m:rPr>
            <w:rPr>
              <w:rFonts w:ascii="Cambria Math" w:hAnsi="Cambria Math"/>
            </w:rPr>
            <m:t>μ</m:t>
          </m:r>
        </m:oMath>
        <w:r w:rsidR="00683A97" w:rsidRPr="00683A97">
          <w:t xml:space="preserve"> is given by </w:t>
        </w:r>
        <m:oMath>
          <m:r>
            <m:rPr>
              <m:sty m:val="bi"/>
            </m:rPr>
            <w:rPr>
              <w:rFonts w:ascii="Cambria Math" w:hAnsi="Cambria Math"/>
            </w:rPr>
            <m:t>Cμ</m:t>
          </m:r>
          <m:r>
            <m:rPr>
              <m:sty m:val="p"/>
            </m:rPr>
            <w:rPr>
              <w:rFonts w:ascii="Cambria Math" w:hAnsi="Cambria Math"/>
            </w:rPr>
            <m:t>=</m:t>
          </m:r>
          <m:r>
            <m:rPr>
              <m:sty m:val="b"/>
            </m:rPr>
            <w:rPr>
              <w:rFonts w:ascii="Cambria Math" w:hAnsi="Cambria Math"/>
            </w:rPr>
            <m:t>min</m:t>
          </m:r>
          <m:r>
            <m:rPr>
              <m:sty m:val="bi"/>
            </m:rPr>
            <w:rPr>
              <w:rFonts w:ascii="Cambria Math" w:hAnsi="Cambria Math"/>
            </w:rPr>
            <m:t>TμQμ</m:t>
          </m:r>
          <m:r>
            <m:rPr>
              <m:sty m:val="p"/>
            </m:rPr>
            <w:rPr>
              <w:rFonts w:ascii="Cambria Math" w:hAnsi="Cambria Math"/>
            </w:rPr>
            <m:t>,</m:t>
          </m:r>
          <m:r>
            <m:rPr>
              <m:sty m:val="bi"/>
            </m:rPr>
            <w:rPr>
              <w:rFonts w:ascii="Cambria Math" w:hAnsi="Cambria Math"/>
            </w:rPr>
            <m:t>yQμTμT</m:t>
          </m:r>
          <m:r>
            <m:rPr>
              <m:sty m:val="p"/>
            </m:rPr>
            <w:rPr>
              <w:rFonts w:ascii="Cambria Math" w:hAnsi="Cambria Math"/>
            </w:rPr>
            <m:t xml:space="preserve"> </m:t>
          </m:r>
        </m:oMath>
        <w:r w:rsidR="00683A97" w:rsidRPr="00683A97">
          <w:t xml:space="preserve">; (2) the total limit </w:t>
        </w:r>
        <m:oMath>
          <m:r>
            <m:rPr>
              <m:sty m:val="bi"/>
            </m:rPr>
            <w:rPr>
              <w:rFonts w:ascii="Cambria Math" w:hAnsi="Cambria Math"/>
            </w:rPr>
            <m:t>Cμ</m:t>
          </m:r>
        </m:oMath>
        <w:r w:rsidR="00683A97" w:rsidRPr="00683A97">
          <w:t xml:space="preserve"> can be split across CCs with numerology </w:t>
        </w:r>
        <m:oMath>
          <m:r>
            <m:rPr>
              <m:sty m:val="bi"/>
            </m:rPr>
            <w:rPr>
              <w:rFonts w:ascii="Cambria Math" w:hAnsi="Cambria Math"/>
            </w:rPr>
            <m:t>μ</m:t>
          </m:r>
        </m:oMath>
        <w:r w:rsidR="00683A97" w:rsidRPr="00683A97">
          <w:t xml:space="preserve">; (3) for a self-scheduling cell with numerology </w:t>
        </w:r>
        <m:oMath>
          <m:r>
            <m:rPr>
              <m:sty m:val="bi"/>
            </m:rPr>
            <w:rPr>
              <w:rFonts w:ascii="Cambria Math" w:hAnsi="Cambria Math"/>
            </w:rPr>
            <m:t>μ</m:t>
          </m:r>
        </m:oMath>
        <w:r w:rsidR="00683A97" w:rsidRPr="00683A97">
          <w:t xml:space="preserve">, its CCE number is subject to the non-CA limit </w:t>
        </w:r>
        <m:oMath>
          <m:r>
            <m:rPr>
              <m:sty m:val="bi"/>
            </m:rPr>
            <w:rPr>
              <w:rFonts w:ascii="Cambria Math" w:hAnsi="Cambria Math"/>
            </w:rPr>
            <m:t>Qμ</m:t>
          </m:r>
        </m:oMath>
        <w:r w:rsidR="00683A97" w:rsidRPr="00683A97">
          <w:t xml:space="preserve">; (4) for the cross-carrier scheduling cell in the cross-carrier scheduling group </w:t>
        </w:r>
        <m:oMath>
          <m:r>
            <m:rPr>
              <m:sty m:val="bi"/>
            </m:rPr>
            <w:rPr>
              <w:rFonts w:ascii="Cambria Math" w:hAnsi="Cambria Math"/>
            </w:rPr>
            <m:t>k</m:t>
          </m:r>
        </m:oMath>
        <w:r w:rsidR="00683A97" w:rsidRPr="00683A97">
          <w:t xml:space="preserve">, its BD number is given by </w:t>
        </w:r>
        <m:oMath>
          <m:r>
            <m:rPr>
              <m:sty m:val="b"/>
            </m:rPr>
            <w:rPr>
              <w:rFonts w:ascii="Cambria Math" w:hAnsi="Cambria Math"/>
            </w:rPr>
            <m:t>min</m:t>
          </m:r>
          <m:r>
            <m:rPr>
              <m:sty m:val="p"/>
            </m:rPr>
            <w:rPr>
              <w:rFonts w:ascii="Cambria Math" w:hAnsi="Cambria Math"/>
            </w:rPr>
            <m:t>{</m:t>
          </m:r>
          <m:r>
            <m:rPr>
              <m:sty m:val="bi"/>
            </m:rPr>
            <w:rPr>
              <w:rFonts w:ascii="Cambria Math" w:hAnsi="Cambria Math"/>
            </w:rPr>
            <m:t>Ncross</m:t>
          </m:r>
          <m:r>
            <m:rPr>
              <m:sty m:val="p"/>
            </m:rPr>
            <w:rPr>
              <w:rFonts w:ascii="Cambria Math" w:hAnsi="Cambria Math"/>
            </w:rPr>
            <m:t xml:space="preserve">,  </m:t>
          </m:r>
          <m:r>
            <m:rPr>
              <m:sty m:val="bi"/>
            </m:rPr>
            <w:rPr>
              <w:rFonts w:ascii="Cambria Math" w:hAnsi="Cambria Math"/>
            </w:rPr>
            <m:t>kμQμ</m:t>
          </m:r>
          <m:r>
            <m:rPr>
              <m:sty m:val="p"/>
            </m:rPr>
            <w:rPr>
              <w:rFonts w:ascii="Cambria Math" w:hAnsi="Cambria Math"/>
            </w:rPr>
            <m:t xml:space="preserve">, </m:t>
          </m:r>
          <m:r>
            <m:rPr>
              <m:sty m:val="bi"/>
            </m:rPr>
            <w:rPr>
              <w:rFonts w:ascii="Cambria Math" w:hAnsi="Cambria Math"/>
            </w:rPr>
            <m:t>Cμ</m:t>
          </m:r>
          <m:r>
            <m:rPr>
              <m:sty m:val="p"/>
            </m:rPr>
            <w:rPr>
              <w:rFonts w:ascii="Cambria Math" w:hAnsi="Cambria Math"/>
            </w:rPr>
            <m:t>}</m:t>
          </m:r>
        </m:oMath>
        <w:r w:rsidR="00683A97" w:rsidRPr="00683A97">
          <w:t>.</w:t>
        </w:r>
      </w:hyperlink>
    </w:p>
    <w:p w14:paraId="55A6CFBD" w14:textId="77777777" w:rsidR="00683A97" w:rsidRPr="00683A97" w:rsidRDefault="00EE523F" w:rsidP="0018438F">
      <w:pPr>
        <w:pStyle w:val="BodyText"/>
        <w:numPr>
          <w:ilvl w:val="0"/>
          <w:numId w:val="17"/>
        </w:numPr>
      </w:pPr>
      <w:hyperlink w:anchor="_Toc525890232" w:history="1">
        <w:r w:rsidR="00683A97" w:rsidRPr="00683A97">
          <w:t>Proposal 5</w:t>
        </w:r>
        <w:r w:rsidR="00683A97" w:rsidRPr="00683A97">
          <w:tab/>
          <w:t>Update UE feature group 3-1 as “One UE-specific configured CORESET per BWP per cell in addition to CORESET0 … [UNCHANGED PARTS OMITTED]”.</w:t>
        </w:r>
      </w:hyperlink>
    </w:p>
    <w:p w14:paraId="7B7C5F0C" w14:textId="77777777" w:rsidR="00683A97" w:rsidRPr="00683A97" w:rsidRDefault="00EE523F" w:rsidP="0018438F">
      <w:pPr>
        <w:pStyle w:val="BodyText"/>
        <w:numPr>
          <w:ilvl w:val="0"/>
          <w:numId w:val="17"/>
        </w:numPr>
      </w:pPr>
      <w:hyperlink w:anchor="_Toc525890233" w:history="1">
        <w:r w:rsidR="00683A97" w:rsidRPr="00683A97">
          <w:t>Proposal 6</w:t>
        </w:r>
        <w:r w:rsidR="00683A97" w:rsidRPr="00683A97">
          <w:tab/>
          <w:t>Replace “tdd-UL-DL-ConfigDedicated” by “tdd-UL-DL-ConfigurationDedicated” in TS 38.213 to be consistent with TS 38.331.</w:t>
        </w:r>
      </w:hyperlink>
    </w:p>
    <w:p w14:paraId="6D5743F2" w14:textId="77777777" w:rsidR="00683A97" w:rsidRPr="00683A97" w:rsidRDefault="00EE523F" w:rsidP="0018438F">
      <w:pPr>
        <w:pStyle w:val="BodyText"/>
        <w:numPr>
          <w:ilvl w:val="0"/>
          <w:numId w:val="17"/>
        </w:numPr>
      </w:pPr>
      <w:hyperlink w:anchor="_Toc525890234" w:history="1">
        <w:r w:rsidR="00683A97" w:rsidRPr="00683A97">
          <w:t>Proposal 7</w:t>
        </w:r>
        <w:r w:rsidR="00683A97" w:rsidRPr="00683A97">
          <w:tab/>
          <w:t>DCI bit field of 0_1 should be padded with 0 to get aligned with the largest DCI 0_1 size UE gets configured with.</w:t>
        </w:r>
      </w:hyperlink>
    </w:p>
    <w:p w14:paraId="47D68D08" w14:textId="77777777" w:rsidR="00683A97" w:rsidRPr="00683A97" w:rsidRDefault="00EE523F" w:rsidP="0018438F">
      <w:pPr>
        <w:pStyle w:val="BodyText"/>
        <w:numPr>
          <w:ilvl w:val="0"/>
          <w:numId w:val="17"/>
        </w:numPr>
      </w:pPr>
      <w:hyperlink w:anchor="_Toc525890235" w:history="1">
        <w:r w:rsidR="00683A97" w:rsidRPr="00683A97">
          <w:t>Proposal 8</w:t>
        </w:r>
        <w:r w:rsidR="00683A97" w:rsidRPr="00683A97">
          <w:tab/>
          <w:t>DCI bit field of 1_1 should be padded with 0 to get aligned with the largest DCI 1_1 size UE gets configured with.</w:t>
        </w:r>
      </w:hyperlink>
    </w:p>
    <w:p w14:paraId="0CED37F6" w14:textId="77777777" w:rsidR="00683A97" w:rsidRPr="00683A97" w:rsidRDefault="00EE523F" w:rsidP="0018438F">
      <w:pPr>
        <w:pStyle w:val="BodyText"/>
        <w:numPr>
          <w:ilvl w:val="0"/>
          <w:numId w:val="17"/>
        </w:numPr>
      </w:pPr>
      <w:hyperlink w:anchor="_Toc525890236" w:history="1">
        <w:r w:rsidR="00683A97" w:rsidRPr="00683A97">
          <w:t>Proposal 9</w:t>
        </w:r>
        <w:r w:rsidR="00683A97" w:rsidRPr="00683A97">
          <w:tab/>
          <w:t>Adopt the text proposals provided in Section 5.</w:t>
        </w:r>
      </w:hyperlink>
    </w:p>
    <w:p w14:paraId="000A0888" w14:textId="77777777" w:rsidR="001921E4" w:rsidRPr="001921E4" w:rsidRDefault="001921E4" w:rsidP="00683A97">
      <w:pPr>
        <w:pStyle w:val="BodyText"/>
      </w:pPr>
    </w:p>
    <w:p w14:paraId="3CC66A40" w14:textId="77777777" w:rsidR="001921E4" w:rsidRPr="001921E4" w:rsidRDefault="001921E4" w:rsidP="001921E4">
      <w:pPr>
        <w:pStyle w:val="BodyText"/>
      </w:pPr>
    </w:p>
    <w:p w14:paraId="7085900D" w14:textId="77777777" w:rsidR="001921E4" w:rsidRPr="001921E4" w:rsidRDefault="001921E4" w:rsidP="001921E4">
      <w:pPr>
        <w:pStyle w:val="BodyText"/>
      </w:pPr>
    </w:p>
    <w:p w14:paraId="59AF082F" w14:textId="77777777" w:rsidR="001921E4" w:rsidRPr="001921E4" w:rsidRDefault="001921E4" w:rsidP="001921E4">
      <w:pPr>
        <w:pStyle w:val="BodyText"/>
      </w:pPr>
    </w:p>
    <w:p w14:paraId="19D14CEA" w14:textId="77777777" w:rsidR="001921E4" w:rsidRPr="001921E4" w:rsidRDefault="001921E4" w:rsidP="001921E4">
      <w:pPr>
        <w:pStyle w:val="BodyText"/>
      </w:pPr>
    </w:p>
    <w:sectPr w:rsidR="001921E4" w:rsidRPr="001921E4" w:rsidSect="00C62894">
      <w:headerReference w:type="even" r:id="rId39"/>
      <w:headerReference w:type="default" r:id="rId40"/>
      <w:footerReference w:type="even" r:id="rId41"/>
      <w:footerReference w:type="default" r:id="rId42"/>
      <w:headerReference w:type="first" r:id="rId43"/>
      <w:footerReference w:type="first" r:id="rId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9F326" w14:textId="77777777" w:rsidR="00EE523F" w:rsidRDefault="00EE523F" w:rsidP="00896408">
      <w:r>
        <w:separator/>
      </w:r>
    </w:p>
  </w:endnote>
  <w:endnote w:type="continuationSeparator" w:id="0">
    <w:p w14:paraId="3E36DDC7" w14:textId="77777777" w:rsidR="00EE523F" w:rsidRDefault="00EE523F"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9D0D08" w:rsidRDefault="009D0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9D0D08" w:rsidRDefault="009D0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9D0D08" w:rsidRDefault="009D0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08F87" w14:textId="77777777" w:rsidR="00EE523F" w:rsidRDefault="00EE523F" w:rsidP="00896408">
      <w:r>
        <w:separator/>
      </w:r>
    </w:p>
  </w:footnote>
  <w:footnote w:type="continuationSeparator" w:id="0">
    <w:p w14:paraId="3E15357D" w14:textId="77777777" w:rsidR="00EE523F" w:rsidRDefault="00EE523F"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9D0D08" w:rsidRDefault="009D0D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9D0D08" w:rsidRDefault="009D0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9D0D08" w:rsidRDefault="009D0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34F7E"/>
    <w:multiLevelType w:val="hybridMultilevel"/>
    <w:tmpl w:val="A22AD3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30C9A"/>
    <w:multiLevelType w:val="hybridMultilevel"/>
    <w:tmpl w:val="59D6F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477AC7"/>
    <w:multiLevelType w:val="hybridMultilevel"/>
    <w:tmpl w:val="F274F7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A7798F"/>
    <w:multiLevelType w:val="hybridMultilevel"/>
    <w:tmpl w:val="4BF0C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6A0496"/>
    <w:multiLevelType w:val="hybridMultilevel"/>
    <w:tmpl w:val="D7AEA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1B87ED4"/>
    <w:multiLevelType w:val="hybridMultilevel"/>
    <w:tmpl w:val="E0C46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9AA482F"/>
    <w:multiLevelType w:val="hybridMultilevel"/>
    <w:tmpl w:val="E84EB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3962B70C"/>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C4A39D1"/>
    <w:multiLevelType w:val="hybridMultilevel"/>
    <w:tmpl w:val="D2EE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2F0C88"/>
    <w:multiLevelType w:val="hybridMultilevel"/>
    <w:tmpl w:val="F0546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363AE3"/>
    <w:multiLevelType w:val="hybridMultilevel"/>
    <w:tmpl w:val="BF5A5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7D74F2"/>
    <w:multiLevelType w:val="hybridMultilevel"/>
    <w:tmpl w:val="66927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19"/>
  </w:num>
  <w:num w:numId="4">
    <w:abstractNumId w:val="10"/>
  </w:num>
  <w:num w:numId="5">
    <w:abstractNumId w:val="8"/>
  </w:num>
  <w:num w:numId="6">
    <w:abstractNumId w:val="7"/>
  </w:num>
  <w:num w:numId="7">
    <w:abstractNumId w:val="20"/>
  </w:num>
  <w:num w:numId="8">
    <w:abstractNumId w:val="18"/>
  </w:num>
  <w:num w:numId="9">
    <w:abstractNumId w:val="15"/>
  </w:num>
  <w:num w:numId="10">
    <w:abstractNumId w:val="6"/>
  </w:num>
  <w:num w:numId="11">
    <w:abstractNumId w:val="13"/>
  </w:num>
  <w:num w:numId="12">
    <w:abstractNumId w:val="2"/>
  </w:num>
  <w:num w:numId="13">
    <w:abstractNumId w:val="22"/>
  </w:num>
  <w:num w:numId="14">
    <w:abstractNumId w:val="17"/>
  </w:num>
  <w:num w:numId="15">
    <w:abstractNumId w:val="0"/>
  </w:num>
  <w:num w:numId="16">
    <w:abstractNumId w:val="1"/>
  </w:num>
  <w:num w:numId="17">
    <w:abstractNumId w:val="11"/>
  </w:num>
  <w:num w:numId="18">
    <w:abstractNumId w:val="16"/>
  </w:num>
  <w:num w:numId="19">
    <w:abstractNumId w:val="12"/>
  </w:num>
  <w:num w:numId="20">
    <w:abstractNumId w:val="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1B21"/>
    <w:rsid w:val="00043579"/>
    <w:rsid w:val="00061D59"/>
    <w:rsid w:val="00067911"/>
    <w:rsid w:val="000726A8"/>
    <w:rsid w:val="00072E94"/>
    <w:rsid w:val="000772DC"/>
    <w:rsid w:val="000B2B1D"/>
    <w:rsid w:val="000B6961"/>
    <w:rsid w:val="000C20C5"/>
    <w:rsid w:val="000C46BF"/>
    <w:rsid w:val="000C4A8E"/>
    <w:rsid w:val="000C5F12"/>
    <w:rsid w:val="000E30BF"/>
    <w:rsid w:val="000E7B6F"/>
    <w:rsid w:val="000F0708"/>
    <w:rsid w:val="000F2824"/>
    <w:rsid w:val="00100F46"/>
    <w:rsid w:val="00101EBF"/>
    <w:rsid w:val="001031D4"/>
    <w:rsid w:val="00106665"/>
    <w:rsid w:val="00115FE3"/>
    <w:rsid w:val="001235A5"/>
    <w:rsid w:val="0012491F"/>
    <w:rsid w:val="00124EB6"/>
    <w:rsid w:val="00136436"/>
    <w:rsid w:val="001372E8"/>
    <w:rsid w:val="00151FE9"/>
    <w:rsid w:val="00161301"/>
    <w:rsid w:val="00164AED"/>
    <w:rsid w:val="0017018D"/>
    <w:rsid w:val="00172B21"/>
    <w:rsid w:val="0017452E"/>
    <w:rsid w:val="00183361"/>
    <w:rsid w:val="00183C62"/>
    <w:rsid w:val="0018438F"/>
    <w:rsid w:val="001921E4"/>
    <w:rsid w:val="00192A1D"/>
    <w:rsid w:val="001957AD"/>
    <w:rsid w:val="0019729A"/>
    <w:rsid w:val="00197801"/>
    <w:rsid w:val="001B5A9D"/>
    <w:rsid w:val="001B6357"/>
    <w:rsid w:val="001B64CA"/>
    <w:rsid w:val="001D38EB"/>
    <w:rsid w:val="001E16FD"/>
    <w:rsid w:val="001E2FED"/>
    <w:rsid w:val="001E5AFE"/>
    <w:rsid w:val="001F5876"/>
    <w:rsid w:val="001F6236"/>
    <w:rsid w:val="002023FE"/>
    <w:rsid w:val="00207DA5"/>
    <w:rsid w:val="002356F2"/>
    <w:rsid w:val="00245781"/>
    <w:rsid w:val="002553B4"/>
    <w:rsid w:val="00262648"/>
    <w:rsid w:val="00262FC3"/>
    <w:rsid w:val="00266FBA"/>
    <w:rsid w:val="00277522"/>
    <w:rsid w:val="0028065B"/>
    <w:rsid w:val="00286B6D"/>
    <w:rsid w:val="002924D2"/>
    <w:rsid w:val="00293525"/>
    <w:rsid w:val="0029378A"/>
    <w:rsid w:val="002B0DDD"/>
    <w:rsid w:val="002B2B45"/>
    <w:rsid w:val="002B59EF"/>
    <w:rsid w:val="002C478D"/>
    <w:rsid w:val="002D160B"/>
    <w:rsid w:val="002D263D"/>
    <w:rsid w:val="002D6614"/>
    <w:rsid w:val="002E0FF8"/>
    <w:rsid w:val="002E6476"/>
    <w:rsid w:val="00302EF4"/>
    <w:rsid w:val="0032534A"/>
    <w:rsid w:val="0033205D"/>
    <w:rsid w:val="00332F78"/>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0967"/>
    <w:rsid w:val="003C35F7"/>
    <w:rsid w:val="003C7845"/>
    <w:rsid w:val="003D4A05"/>
    <w:rsid w:val="003D50BB"/>
    <w:rsid w:val="003F17A5"/>
    <w:rsid w:val="003F351C"/>
    <w:rsid w:val="003F3D9B"/>
    <w:rsid w:val="003F40C6"/>
    <w:rsid w:val="00416DEC"/>
    <w:rsid w:val="00441261"/>
    <w:rsid w:val="00441658"/>
    <w:rsid w:val="004455E1"/>
    <w:rsid w:val="00446174"/>
    <w:rsid w:val="00452212"/>
    <w:rsid w:val="00452308"/>
    <w:rsid w:val="00452568"/>
    <w:rsid w:val="00462E49"/>
    <w:rsid w:val="00470E27"/>
    <w:rsid w:val="0048093F"/>
    <w:rsid w:val="00485407"/>
    <w:rsid w:val="004900B0"/>
    <w:rsid w:val="004931C1"/>
    <w:rsid w:val="004A48CD"/>
    <w:rsid w:val="004A752D"/>
    <w:rsid w:val="004A77A5"/>
    <w:rsid w:val="004B1350"/>
    <w:rsid w:val="004B6889"/>
    <w:rsid w:val="004B6C81"/>
    <w:rsid w:val="004C672E"/>
    <w:rsid w:val="004D257E"/>
    <w:rsid w:val="004D7FE0"/>
    <w:rsid w:val="004F0CF5"/>
    <w:rsid w:val="004F430F"/>
    <w:rsid w:val="00500C69"/>
    <w:rsid w:val="00504A5D"/>
    <w:rsid w:val="005053EA"/>
    <w:rsid w:val="00505623"/>
    <w:rsid w:val="00511208"/>
    <w:rsid w:val="005164F1"/>
    <w:rsid w:val="0052140E"/>
    <w:rsid w:val="0052442D"/>
    <w:rsid w:val="0053186E"/>
    <w:rsid w:val="00535267"/>
    <w:rsid w:val="00543DC6"/>
    <w:rsid w:val="00544261"/>
    <w:rsid w:val="005514B5"/>
    <w:rsid w:val="00553E1C"/>
    <w:rsid w:val="00553EB5"/>
    <w:rsid w:val="00556934"/>
    <w:rsid w:val="00566B18"/>
    <w:rsid w:val="00571275"/>
    <w:rsid w:val="005744A9"/>
    <w:rsid w:val="00575C70"/>
    <w:rsid w:val="00576A1A"/>
    <w:rsid w:val="00577008"/>
    <w:rsid w:val="005838EA"/>
    <w:rsid w:val="00585773"/>
    <w:rsid w:val="005A2B57"/>
    <w:rsid w:val="005B1E30"/>
    <w:rsid w:val="005C579E"/>
    <w:rsid w:val="005C77FC"/>
    <w:rsid w:val="005D04D6"/>
    <w:rsid w:val="005D1F07"/>
    <w:rsid w:val="005D316F"/>
    <w:rsid w:val="005E000D"/>
    <w:rsid w:val="00603193"/>
    <w:rsid w:val="00614513"/>
    <w:rsid w:val="00622ED8"/>
    <w:rsid w:val="006249FD"/>
    <w:rsid w:val="0062598A"/>
    <w:rsid w:val="0063517D"/>
    <w:rsid w:val="00666BD1"/>
    <w:rsid w:val="0067060A"/>
    <w:rsid w:val="00672D94"/>
    <w:rsid w:val="00674629"/>
    <w:rsid w:val="00676F84"/>
    <w:rsid w:val="006804CC"/>
    <w:rsid w:val="00683A97"/>
    <w:rsid w:val="006840DD"/>
    <w:rsid w:val="0068782F"/>
    <w:rsid w:val="006906C3"/>
    <w:rsid w:val="00693FA2"/>
    <w:rsid w:val="006A286A"/>
    <w:rsid w:val="006A4217"/>
    <w:rsid w:val="006B1667"/>
    <w:rsid w:val="006B21CA"/>
    <w:rsid w:val="006C3B63"/>
    <w:rsid w:val="006C51BB"/>
    <w:rsid w:val="006C7AB7"/>
    <w:rsid w:val="006E13D7"/>
    <w:rsid w:val="006F6F2B"/>
    <w:rsid w:val="00703D09"/>
    <w:rsid w:val="00707971"/>
    <w:rsid w:val="0071316F"/>
    <w:rsid w:val="00714F6D"/>
    <w:rsid w:val="00725808"/>
    <w:rsid w:val="007303C1"/>
    <w:rsid w:val="00730B9F"/>
    <w:rsid w:val="00734963"/>
    <w:rsid w:val="00737C08"/>
    <w:rsid w:val="00743743"/>
    <w:rsid w:val="007450C9"/>
    <w:rsid w:val="007465C4"/>
    <w:rsid w:val="007466D5"/>
    <w:rsid w:val="00751342"/>
    <w:rsid w:val="0075366D"/>
    <w:rsid w:val="00754F51"/>
    <w:rsid w:val="00762AD2"/>
    <w:rsid w:val="00766FA0"/>
    <w:rsid w:val="00770C90"/>
    <w:rsid w:val="0078136E"/>
    <w:rsid w:val="0078142D"/>
    <w:rsid w:val="00785910"/>
    <w:rsid w:val="007909B1"/>
    <w:rsid w:val="00790BBD"/>
    <w:rsid w:val="007932ED"/>
    <w:rsid w:val="007940A7"/>
    <w:rsid w:val="007A0766"/>
    <w:rsid w:val="007A6612"/>
    <w:rsid w:val="007A72B4"/>
    <w:rsid w:val="007A7648"/>
    <w:rsid w:val="007C4020"/>
    <w:rsid w:val="007C690E"/>
    <w:rsid w:val="007D1033"/>
    <w:rsid w:val="007D24BA"/>
    <w:rsid w:val="007D5680"/>
    <w:rsid w:val="007E092D"/>
    <w:rsid w:val="007F4917"/>
    <w:rsid w:val="007F5DBD"/>
    <w:rsid w:val="00802580"/>
    <w:rsid w:val="00802FBE"/>
    <w:rsid w:val="0081551D"/>
    <w:rsid w:val="008172BB"/>
    <w:rsid w:val="00825EB8"/>
    <w:rsid w:val="00837814"/>
    <w:rsid w:val="008412FD"/>
    <w:rsid w:val="00856392"/>
    <w:rsid w:val="00857E6D"/>
    <w:rsid w:val="00860654"/>
    <w:rsid w:val="00860E63"/>
    <w:rsid w:val="00862E79"/>
    <w:rsid w:val="008936A5"/>
    <w:rsid w:val="00896408"/>
    <w:rsid w:val="008A0342"/>
    <w:rsid w:val="008A42A7"/>
    <w:rsid w:val="008D193F"/>
    <w:rsid w:val="008D3F89"/>
    <w:rsid w:val="008D493B"/>
    <w:rsid w:val="008D69A9"/>
    <w:rsid w:val="008F3207"/>
    <w:rsid w:val="008F4513"/>
    <w:rsid w:val="00900A98"/>
    <w:rsid w:val="00901258"/>
    <w:rsid w:val="00922798"/>
    <w:rsid w:val="009264AB"/>
    <w:rsid w:val="009302FC"/>
    <w:rsid w:val="00931200"/>
    <w:rsid w:val="00932A30"/>
    <w:rsid w:val="009367BE"/>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D4B4B"/>
    <w:rsid w:val="009E25DD"/>
    <w:rsid w:val="009E46CD"/>
    <w:rsid w:val="009F7D8C"/>
    <w:rsid w:val="00A27952"/>
    <w:rsid w:val="00A3315E"/>
    <w:rsid w:val="00A33CD1"/>
    <w:rsid w:val="00A42CFD"/>
    <w:rsid w:val="00A50792"/>
    <w:rsid w:val="00A567A6"/>
    <w:rsid w:val="00A57F10"/>
    <w:rsid w:val="00A6097D"/>
    <w:rsid w:val="00A6549D"/>
    <w:rsid w:val="00A84885"/>
    <w:rsid w:val="00A85FCC"/>
    <w:rsid w:val="00A86FE6"/>
    <w:rsid w:val="00A92581"/>
    <w:rsid w:val="00A95743"/>
    <w:rsid w:val="00AB2388"/>
    <w:rsid w:val="00AB353D"/>
    <w:rsid w:val="00AB5904"/>
    <w:rsid w:val="00AC5D2E"/>
    <w:rsid w:val="00AC5E23"/>
    <w:rsid w:val="00AC643E"/>
    <w:rsid w:val="00AD1876"/>
    <w:rsid w:val="00AD22CF"/>
    <w:rsid w:val="00AD4B8E"/>
    <w:rsid w:val="00B02645"/>
    <w:rsid w:val="00B02AA0"/>
    <w:rsid w:val="00B03ED8"/>
    <w:rsid w:val="00B04A30"/>
    <w:rsid w:val="00B05DC6"/>
    <w:rsid w:val="00B06102"/>
    <w:rsid w:val="00B14E92"/>
    <w:rsid w:val="00B14F3F"/>
    <w:rsid w:val="00B1604D"/>
    <w:rsid w:val="00B17737"/>
    <w:rsid w:val="00B209FB"/>
    <w:rsid w:val="00B27481"/>
    <w:rsid w:val="00B30D5D"/>
    <w:rsid w:val="00B32A5A"/>
    <w:rsid w:val="00B368D9"/>
    <w:rsid w:val="00B45F1D"/>
    <w:rsid w:val="00B5007A"/>
    <w:rsid w:val="00B53811"/>
    <w:rsid w:val="00B647E0"/>
    <w:rsid w:val="00B715F8"/>
    <w:rsid w:val="00B7205F"/>
    <w:rsid w:val="00B72FED"/>
    <w:rsid w:val="00B7629B"/>
    <w:rsid w:val="00B82F3C"/>
    <w:rsid w:val="00B92702"/>
    <w:rsid w:val="00B9752A"/>
    <w:rsid w:val="00BA1494"/>
    <w:rsid w:val="00BA67AF"/>
    <w:rsid w:val="00BA7DF0"/>
    <w:rsid w:val="00BB2430"/>
    <w:rsid w:val="00BB4EDC"/>
    <w:rsid w:val="00BB7B54"/>
    <w:rsid w:val="00BC5B4A"/>
    <w:rsid w:val="00BD2325"/>
    <w:rsid w:val="00BE1A22"/>
    <w:rsid w:val="00BE25D1"/>
    <w:rsid w:val="00BE4063"/>
    <w:rsid w:val="00BF6ABA"/>
    <w:rsid w:val="00C10DAF"/>
    <w:rsid w:val="00C1560A"/>
    <w:rsid w:val="00C21130"/>
    <w:rsid w:val="00C23EBA"/>
    <w:rsid w:val="00C25ED8"/>
    <w:rsid w:val="00C35309"/>
    <w:rsid w:val="00C35F8F"/>
    <w:rsid w:val="00C43A6C"/>
    <w:rsid w:val="00C46FAE"/>
    <w:rsid w:val="00C54278"/>
    <w:rsid w:val="00C60FA1"/>
    <w:rsid w:val="00C61B53"/>
    <w:rsid w:val="00C62894"/>
    <w:rsid w:val="00C720A2"/>
    <w:rsid w:val="00C767FF"/>
    <w:rsid w:val="00C77098"/>
    <w:rsid w:val="00C84586"/>
    <w:rsid w:val="00C8496C"/>
    <w:rsid w:val="00C84D85"/>
    <w:rsid w:val="00C8651A"/>
    <w:rsid w:val="00C9236C"/>
    <w:rsid w:val="00C97D1D"/>
    <w:rsid w:val="00CA3468"/>
    <w:rsid w:val="00CA4A96"/>
    <w:rsid w:val="00CB07D8"/>
    <w:rsid w:val="00CB46B9"/>
    <w:rsid w:val="00CB5652"/>
    <w:rsid w:val="00CB5A40"/>
    <w:rsid w:val="00CC1CA7"/>
    <w:rsid w:val="00CD1737"/>
    <w:rsid w:val="00CD47A3"/>
    <w:rsid w:val="00CE155D"/>
    <w:rsid w:val="00CE1BFF"/>
    <w:rsid w:val="00CE6CB0"/>
    <w:rsid w:val="00CE7B9C"/>
    <w:rsid w:val="00CF5ACB"/>
    <w:rsid w:val="00D03072"/>
    <w:rsid w:val="00D039D3"/>
    <w:rsid w:val="00D139F0"/>
    <w:rsid w:val="00D213F0"/>
    <w:rsid w:val="00D26016"/>
    <w:rsid w:val="00D26541"/>
    <w:rsid w:val="00D44A43"/>
    <w:rsid w:val="00D452D3"/>
    <w:rsid w:val="00D54895"/>
    <w:rsid w:val="00D54FDE"/>
    <w:rsid w:val="00D55129"/>
    <w:rsid w:val="00D567EE"/>
    <w:rsid w:val="00D577BB"/>
    <w:rsid w:val="00D66AFD"/>
    <w:rsid w:val="00D677A2"/>
    <w:rsid w:val="00D722F6"/>
    <w:rsid w:val="00D85498"/>
    <w:rsid w:val="00D923BE"/>
    <w:rsid w:val="00D92AB5"/>
    <w:rsid w:val="00DA0503"/>
    <w:rsid w:val="00DA453B"/>
    <w:rsid w:val="00DB075A"/>
    <w:rsid w:val="00DB14C6"/>
    <w:rsid w:val="00DB1DB0"/>
    <w:rsid w:val="00DB5084"/>
    <w:rsid w:val="00DB6ED2"/>
    <w:rsid w:val="00DC2E6E"/>
    <w:rsid w:val="00DC3C97"/>
    <w:rsid w:val="00DD11CB"/>
    <w:rsid w:val="00DD5ECB"/>
    <w:rsid w:val="00DD6539"/>
    <w:rsid w:val="00DD6D69"/>
    <w:rsid w:val="00DE1BAA"/>
    <w:rsid w:val="00DE3E78"/>
    <w:rsid w:val="00DE57C8"/>
    <w:rsid w:val="00DF50B8"/>
    <w:rsid w:val="00E10C1F"/>
    <w:rsid w:val="00E17223"/>
    <w:rsid w:val="00E20E32"/>
    <w:rsid w:val="00E2157C"/>
    <w:rsid w:val="00E25B87"/>
    <w:rsid w:val="00E30C81"/>
    <w:rsid w:val="00E33BAF"/>
    <w:rsid w:val="00E34104"/>
    <w:rsid w:val="00E35A6D"/>
    <w:rsid w:val="00E35E76"/>
    <w:rsid w:val="00E53B55"/>
    <w:rsid w:val="00E55AF8"/>
    <w:rsid w:val="00E55D5E"/>
    <w:rsid w:val="00E658DA"/>
    <w:rsid w:val="00E708B5"/>
    <w:rsid w:val="00E71E86"/>
    <w:rsid w:val="00E73C4A"/>
    <w:rsid w:val="00E86352"/>
    <w:rsid w:val="00E908CC"/>
    <w:rsid w:val="00E9445D"/>
    <w:rsid w:val="00EA269B"/>
    <w:rsid w:val="00EB1200"/>
    <w:rsid w:val="00EB26FB"/>
    <w:rsid w:val="00EB2E7D"/>
    <w:rsid w:val="00EB368D"/>
    <w:rsid w:val="00EC2F3D"/>
    <w:rsid w:val="00EC5DD1"/>
    <w:rsid w:val="00EC7763"/>
    <w:rsid w:val="00EC7C7E"/>
    <w:rsid w:val="00ED5EC4"/>
    <w:rsid w:val="00EE0DF0"/>
    <w:rsid w:val="00EE14E3"/>
    <w:rsid w:val="00EE2EAD"/>
    <w:rsid w:val="00EE523F"/>
    <w:rsid w:val="00EE7D40"/>
    <w:rsid w:val="00EF1292"/>
    <w:rsid w:val="00EF17E4"/>
    <w:rsid w:val="00EF603E"/>
    <w:rsid w:val="00F00EFE"/>
    <w:rsid w:val="00F01CDC"/>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C7919"/>
    <w:rsid w:val="00FD0EBD"/>
    <w:rsid w:val="00FD1B86"/>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15"/>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character" w:customStyle="1" w:styleId="SpectextChar">
    <w:name w:val="Spec. text Char"/>
    <w:link w:val="Spectext"/>
    <w:locked/>
    <w:rsid w:val="00DF50B8"/>
    <w:rPr>
      <w:color w:val="000000"/>
    </w:rPr>
  </w:style>
  <w:style w:type="paragraph" w:customStyle="1" w:styleId="Spectext">
    <w:name w:val="Spec. text"/>
    <w:basedOn w:val="Normal"/>
    <w:link w:val="SpectextChar"/>
    <w:qFormat/>
    <w:rsid w:val="00DF50B8"/>
    <w:pPr>
      <w:spacing w:after="180"/>
      <w:jc w:val="both"/>
    </w:pPr>
    <w:rPr>
      <w:rFonts w:asciiTheme="minorHAns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6.wmf"/><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CE2F3-C5A2-4FC9-96EC-DA561B49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6244</Words>
  <Characters>35595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2018-10-08T10:31:00Z</dcterms:created>
  <dcterms:modified xsi:type="dcterms:W3CDTF">2018-10-08T10:32:00Z</dcterms:modified>
</cp:coreProperties>
</file>